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Theme="majorEastAsia" w:hAnsiTheme="majorEastAsia" w:eastAsiaTheme="majorEastAsia"/>
          <w:b/>
          <w:sz w:val="44"/>
          <w:szCs w:val="44"/>
        </w:rPr>
      </w:pPr>
      <w:r>
        <w:rPr>
          <w:rFonts w:hint="eastAsia" w:asciiTheme="majorEastAsia" w:hAnsiTheme="majorEastAsia" w:eastAsiaTheme="majorEastAsia"/>
          <w:b/>
          <w:sz w:val="44"/>
          <w:szCs w:val="44"/>
        </w:rPr>
        <w:t>上海城建物资有限公司 “7.13”</w:t>
      </w:r>
      <w:r>
        <w:rPr>
          <w:rFonts w:hint="eastAsia" w:asciiTheme="majorEastAsia" w:hAnsiTheme="majorEastAsia" w:eastAsiaTheme="majorEastAsia"/>
          <w:b/>
          <w:sz w:val="44"/>
          <w:szCs w:val="44"/>
          <w:lang w:val="en-US" w:eastAsia="zh-CN"/>
        </w:rPr>
        <w:t xml:space="preserve">          </w:t>
      </w:r>
      <w:r>
        <w:rPr>
          <w:rFonts w:hint="eastAsia" w:asciiTheme="majorEastAsia" w:hAnsiTheme="majorEastAsia" w:eastAsiaTheme="majorEastAsia"/>
          <w:b/>
          <w:sz w:val="44"/>
          <w:szCs w:val="44"/>
        </w:rPr>
        <w:t>机械伤害死亡事故调查报告</w:t>
      </w:r>
    </w:p>
    <w:p>
      <w:pPr>
        <w:snapToGrid w:val="0"/>
        <w:spacing w:line="600" w:lineRule="exact"/>
        <w:ind w:firstLine="600" w:firstLineChars="200"/>
        <w:rPr>
          <w:rFonts w:ascii="仿宋_GB2312" w:eastAsia="仿宋_GB2312"/>
          <w:sz w:val="30"/>
          <w:szCs w:val="30"/>
        </w:rPr>
      </w:pP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2021年</w:t>
      </w:r>
      <w:r>
        <w:rPr>
          <w:rFonts w:ascii="仿宋_GB2312" w:eastAsia="仿宋_GB2312"/>
          <w:sz w:val="32"/>
          <w:szCs w:val="32"/>
        </w:rPr>
        <w:t>7</w:t>
      </w:r>
      <w:r>
        <w:rPr>
          <w:rFonts w:hint="eastAsia" w:ascii="仿宋_GB2312" w:eastAsia="仿宋_GB2312"/>
          <w:sz w:val="32"/>
          <w:szCs w:val="32"/>
        </w:rPr>
        <w:t>月</w:t>
      </w:r>
      <w:r>
        <w:rPr>
          <w:rFonts w:ascii="仿宋_GB2312" w:eastAsia="仿宋_GB2312"/>
          <w:sz w:val="32"/>
          <w:szCs w:val="32"/>
        </w:rPr>
        <w:t>13</w:t>
      </w:r>
      <w:r>
        <w:rPr>
          <w:rFonts w:hint="eastAsia" w:ascii="仿宋_GB2312" w:eastAsia="仿宋_GB2312"/>
          <w:sz w:val="32"/>
          <w:szCs w:val="32"/>
        </w:rPr>
        <w:t>日1</w:t>
      </w:r>
      <w:r>
        <w:rPr>
          <w:rFonts w:ascii="仿宋_GB2312" w:eastAsia="仿宋_GB2312"/>
          <w:sz w:val="32"/>
          <w:szCs w:val="32"/>
        </w:rPr>
        <w:t>3</w:t>
      </w:r>
      <w:r>
        <w:rPr>
          <w:rFonts w:hint="eastAsia" w:ascii="仿宋_GB2312" w:eastAsia="仿宋_GB2312"/>
          <w:sz w:val="32"/>
          <w:szCs w:val="32"/>
        </w:rPr>
        <w:t>时40分左右，在浦东新区南汇新城镇塘下公路1号隧栋混凝土搅拌站发生一起机械伤害事故，造成1人死亡。</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发生后，根据《中华人民共和国安全生产法》《生产安全事故报告和调查处理条例》（国务院令第493号）等相关法律法规的要求，以及浦东新区人民政府的授权，由浦东新区应急管理局（以下简称“区应急管理局”）牵头，会同上海市公安局浦东分局、浦东新区总工会、南汇新城镇人民政府，并邀请浦东新区监察委员会派员组成调查组。调查组通过现场勘查、调查取证、综合分析等，查明了事故发生的原因，认定了事故的性质，提出了对有关责任人员、责任单位的处理建议和防范措施。现将情况报告如下：</w:t>
      </w:r>
    </w:p>
    <w:p>
      <w:pPr>
        <w:pStyle w:val="16"/>
        <w:widowControl w:val="0"/>
        <w:numPr>
          <w:ilvl w:val="0"/>
          <w:numId w:val="1"/>
        </w:numPr>
        <w:spacing w:line="600" w:lineRule="exact"/>
        <w:ind w:left="1332" w:firstLineChars="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事故基本情况</w:t>
      </w:r>
    </w:p>
    <w:p>
      <w:pPr>
        <w:snapToGrid w:val="0"/>
        <w:spacing w:line="600" w:lineRule="exact"/>
        <w:ind w:firstLine="643" w:firstLineChars="20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（一）事故相关单位情况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1．上海城建物资有限公司（以下简称“城建公司”）：成立于</w:t>
      </w:r>
      <w:r>
        <w:rPr>
          <w:rFonts w:ascii="仿宋_GB2312" w:eastAsia="仿宋_GB2312"/>
          <w:sz w:val="32"/>
          <w:szCs w:val="32"/>
        </w:rPr>
        <w:t>1993</w:t>
      </w:r>
      <w:r>
        <w:rPr>
          <w:rFonts w:hint="eastAsia" w:ascii="仿宋_GB2312" w:eastAsia="仿宋_GB2312"/>
          <w:sz w:val="32"/>
          <w:szCs w:val="32"/>
        </w:rPr>
        <w:t>年0</w:t>
      </w:r>
      <w:r>
        <w:rPr>
          <w:rFonts w:ascii="仿宋_GB2312" w:eastAsia="仿宋_GB2312"/>
          <w:sz w:val="32"/>
          <w:szCs w:val="32"/>
        </w:rPr>
        <w:t>6</w:t>
      </w:r>
      <w:r>
        <w:rPr>
          <w:rFonts w:hint="eastAsia" w:ascii="仿宋_GB2312" w:eastAsia="仿宋_GB2312"/>
          <w:sz w:val="32"/>
          <w:szCs w:val="32"/>
        </w:rPr>
        <w:t>月1</w:t>
      </w:r>
      <w:r>
        <w:rPr>
          <w:rFonts w:ascii="仿宋_GB2312" w:eastAsia="仿宋_GB2312"/>
          <w:sz w:val="32"/>
          <w:szCs w:val="32"/>
        </w:rPr>
        <w:t>0</w:t>
      </w:r>
      <w:r>
        <w:rPr>
          <w:rFonts w:hint="eastAsia" w:ascii="仿宋_GB2312" w:eastAsia="仿宋_GB2312"/>
          <w:sz w:val="32"/>
          <w:szCs w:val="32"/>
        </w:rPr>
        <w:t>日；统一社会信用代码：</w:t>
      </w:r>
      <w:r>
        <w:rPr>
          <w:rFonts w:ascii="仿宋_GB2312" w:eastAsia="仿宋_GB2312"/>
          <w:sz w:val="32"/>
          <w:szCs w:val="32"/>
        </w:rPr>
        <w:t>91310000133748178G</w:t>
      </w:r>
      <w:r>
        <w:rPr>
          <w:rFonts w:hint="eastAsia" w:ascii="仿宋_GB2312" w:eastAsia="仿宋_GB2312"/>
          <w:sz w:val="32"/>
          <w:szCs w:val="32"/>
        </w:rPr>
        <w:t xml:space="preserve">；住所：中国（上海）自由贸易试验区浦东南路1930号；法定代表人：袁俊发；公司类型：有限责任公司(国有控股)；经营范围：建材、木材、金属材料、化工原料（除危险化学品、监控化学品、烟花爆竹、民用爆炸物品、易制毒化学品）、建筑五金、再生集料、汽车配件的销售，房地产开发经营，混凝土构件生产，预拌商品混凝土，预拌商品混凝土泵送及泵管配件维修，仓储，普通货运：货物专用运输（罐式容器凭许可证经营），混凝土、构件、砂浆专业领域内的技术开发、技术转让、技术咨询、技术服务，混凝土粉碎、码头装卸、汽车维修（限分公司经营），附设分支机构。【依法须经批准的项目，经相关部门批准后方可开展经营活动】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城建公司持有上海市住房和城乡建设管理委员会颁发的建筑业企业资质证书；证书编号</w:t>
      </w:r>
      <w:r>
        <w:rPr>
          <w:rFonts w:ascii="仿宋_GB2312" w:eastAsia="仿宋_GB2312"/>
          <w:sz w:val="32"/>
          <w:szCs w:val="32"/>
        </w:rPr>
        <w:t>:D231541067</w:t>
      </w:r>
      <w:r>
        <w:rPr>
          <w:rFonts w:hint="eastAsia" w:ascii="仿宋_GB2312" w:eastAsia="仿宋_GB2312"/>
          <w:sz w:val="32"/>
          <w:szCs w:val="32"/>
        </w:rPr>
        <w:t>；资质类别及等级：预拌混凝土专业承包不分级。</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2．上海城建物资有限公司隧栋混凝土分公司（以下简称“隧栋公司”）：成立于2019年10月29日；统一社会信用代码：91310115MA1HAWRP2H；住所：上海市浦东新区南汇新城镇塘下公路51弄4幢</w:t>
      </w:r>
      <w:r>
        <w:rPr>
          <w:rFonts w:hint="eastAsia" w:ascii="仿宋_GB2312" w:eastAsia="仿宋_GB2312"/>
          <w:color w:val="auto"/>
          <w:sz w:val="32"/>
          <w:szCs w:val="32"/>
        </w:rPr>
        <w:t>；负责人：沈铭；公</w:t>
      </w:r>
      <w:r>
        <w:rPr>
          <w:rFonts w:hint="eastAsia" w:ascii="仿宋_GB2312" w:eastAsia="仿宋_GB2312"/>
          <w:sz w:val="32"/>
          <w:szCs w:val="32"/>
        </w:rPr>
        <w:t>司类型：有限责任公司分公司(国有控股)；经营范围：建材、木材、金属材料、化工原料（除危险化学品、监控化学品、民用爆炸物品、易制毒化学品）、建筑五金、再生集料、汽车配件的销售，预拌商品混凝土泵送及泵管配件维修，从事混凝土、构件、砂浆专业领域内的技术开发、技术转让、技术咨询、技术服务。【依法须经批准的项目，经相关部门批准后方可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上海刚泰混凝土有限公司（以下简称“刚泰公司”）：成立于2001年06月26日；统一社会信用代码：91310115703384397D；住所：中国（上海）自由贸易试验区临港新片区环湖西二路888号C楼；法定代表人：邓庆生；公司类型：有限责任公司(自然人投资或控股)；经营范围：一般项目：水泥制品销售；建筑材料销售；建筑用钢筋产品销售；木材销售；建筑陶瓷制品销售；五金产品零售；土石方工程施工；以下经营范围限分支机构经营：五金产品制造；木材加工；新型建筑材料制造（不含危险化学品）；建筑材料生产专用机械制造；水泥制品制造。（除依法须经批准的项目外，凭营业执照依法自主开展经营活动） 许可项目：各类工程建设活动。（依法须经批准的项目，经相关部门批准后方可开展经营活动，具体经营项目以相关部门批准文件或许可证件为准）</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上海鲁临实业有限公司（以下简称“鲁临公司”）：成立于2007年10月23日；统一社会信用代码：913101106678023278；住所：上海市杨浦区宁武路269号7号楼110室；法定代表人：邢如明；公司类型：有限责任公司(自然人投资或控股)；经营范围：机电设备安装建设工程专业施工；装修装饰建设工程专项施工；为国内企业提供劳务派遣服务，搬运装卸服务，会务服务，展览展示服务，保洁服务，绿化养护，商务信息咨询（不含经纪），建筑工程咨询；消防器材、厨房设备、通讯设备（不含卫星电视广播地面接收设施）、工艺美术品、日用百货、电子产品、办公用品、建筑装潢材料、五金交电、钢材、机电设备的销售。 【依法须经批准的项目，经相关部门批准后方可开展经营活动】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鲁临公司持有上海市杨浦区人力资源和社会保障局颁发的劳务派遣经营许可证，编号：杨人社派许字第00031号，许可经营事项：劳务派遣。</w:t>
      </w:r>
    </w:p>
    <w:p>
      <w:pPr>
        <w:widowControl w:val="0"/>
        <w:spacing w:line="600" w:lineRule="exact"/>
        <w:ind w:left="640"/>
        <w:outlineLvl w:val="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（二）事故相关人员情况</w:t>
      </w:r>
    </w:p>
    <w:p>
      <w:pPr>
        <w:ind w:firstLine="640" w:firstLineChars="200"/>
      </w:pPr>
      <w:r>
        <w:rPr>
          <w:rFonts w:hint="eastAsia" w:ascii="仿宋_GB2312" w:eastAsia="仿宋_GB2312"/>
          <w:sz w:val="32"/>
          <w:szCs w:val="32"/>
        </w:rPr>
        <w:t>1．杨海峰，男，46岁，上海徐汇人，隧栋公司生产经理，负责日常生产管理。</w:t>
      </w:r>
    </w:p>
    <w:p>
      <w:pPr>
        <w:widowControl w:val="0"/>
        <w:spacing w:line="600" w:lineRule="exact"/>
        <w:outlineLvl w:val="0"/>
        <w:rPr>
          <w:rFonts w:ascii="仿宋_GB2312" w:eastAsia="仿宋_GB2312"/>
          <w:sz w:val="32"/>
          <w:szCs w:val="32"/>
        </w:rPr>
      </w:pPr>
      <w:r>
        <w:rPr>
          <w:rFonts w:hint="eastAsia" w:ascii="仿宋_GB2312" w:eastAsia="仿宋_GB2312"/>
          <w:sz w:val="32"/>
          <w:szCs w:val="32"/>
        </w:rPr>
        <w:t xml:space="preserve">    2．丁国军，男，5</w:t>
      </w:r>
      <w:r>
        <w:rPr>
          <w:rFonts w:ascii="仿宋_GB2312" w:eastAsia="仿宋_GB2312"/>
          <w:sz w:val="32"/>
          <w:szCs w:val="32"/>
        </w:rPr>
        <w:t>0</w:t>
      </w:r>
      <w:r>
        <w:rPr>
          <w:rFonts w:hint="eastAsia" w:ascii="仿宋_GB2312" w:eastAsia="仿宋_GB2312"/>
          <w:sz w:val="32"/>
          <w:szCs w:val="32"/>
        </w:rPr>
        <w:t>岁，江苏南通人，城建公司隧栋搅拌站安全环保设备部负责人。</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3．王德祥，男，59岁，上海闸北人，鲁临公司员工，派遣至城建公司隧栋搅拌站从事机修工作。</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4．方正君，男，5</w:t>
      </w:r>
      <w:r>
        <w:rPr>
          <w:rFonts w:ascii="仿宋_GB2312" w:eastAsia="仿宋_GB2312"/>
          <w:sz w:val="32"/>
          <w:szCs w:val="32"/>
        </w:rPr>
        <w:t>0</w:t>
      </w:r>
      <w:r>
        <w:rPr>
          <w:rFonts w:hint="eastAsia" w:ascii="仿宋_GB2312" w:eastAsia="仿宋_GB2312"/>
          <w:sz w:val="32"/>
          <w:szCs w:val="32"/>
        </w:rPr>
        <w:t>岁，上海浦东人，刚泰公司员工，在城建公司隧栋搅拌站从事机修工作。</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5．周通，男，2</w:t>
      </w:r>
      <w:r>
        <w:rPr>
          <w:rFonts w:ascii="仿宋_GB2312" w:eastAsia="仿宋_GB2312"/>
          <w:sz w:val="32"/>
          <w:szCs w:val="32"/>
        </w:rPr>
        <w:t>3</w:t>
      </w:r>
      <w:r>
        <w:rPr>
          <w:rFonts w:hint="eastAsia" w:ascii="仿宋_GB2312" w:eastAsia="仿宋_GB2312"/>
          <w:sz w:val="32"/>
          <w:szCs w:val="32"/>
        </w:rPr>
        <w:t>岁，上海浦东人，刚泰公司员工，在城建公司隧栋搅拌站担任搅拌机操作工。</w:t>
      </w:r>
    </w:p>
    <w:p>
      <w:pPr>
        <w:widowControl w:val="0"/>
        <w:spacing w:line="600" w:lineRule="exact"/>
        <w:ind w:firstLine="643" w:firstLineChars="200"/>
        <w:outlineLvl w:val="0"/>
        <w:rPr>
          <w:rFonts w:ascii="楷体_GB2312" w:eastAsia="楷体_GB2312"/>
          <w:b/>
          <w:sz w:val="32"/>
          <w:szCs w:val="32"/>
        </w:rPr>
      </w:pPr>
      <w:r>
        <w:rPr>
          <w:rFonts w:hint="eastAsia" w:ascii="楷体_GB2312" w:eastAsia="楷体_GB2312"/>
          <w:b/>
          <w:sz w:val="32"/>
          <w:szCs w:val="32"/>
        </w:rPr>
        <w:t>（三）相关合同情况</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．2</w:t>
      </w:r>
      <w:r>
        <w:rPr>
          <w:rFonts w:ascii="仿宋_GB2312" w:eastAsia="仿宋_GB2312"/>
          <w:sz w:val="32"/>
          <w:szCs w:val="32"/>
        </w:rPr>
        <w:t>019</w:t>
      </w:r>
      <w:r>
        <w:rPr>
          <w:rFonts w:hint="eastAsia" w:ascii="仿宋_GB2312" w:eastAsia="仿宋_GB2312"/>
          <w:sz w:val="32"/>
          <w:szCs w:val="32"/>
        </w:rPr>
        <w:t>年5月2</w:t>
      </w:r>
      <w:r>
        <w:rPr>
          <w:rFonts w:ascii="仿宋_GB2312" w:eastAsia="仿宋_GB2312"/>
          <w:sz w:val="32"/>
          <w:szCs w:val="32"/>
        </w:rPr>
        <w:t>3</w:t>
      </w:r>
      <w:r>
        <w:rPr>
          <w:rFonts w:hint="eastAsia" w:ascii="仿宋_GB2312" w:eastAsia="仿宋_GB2312"/>
          <w:sz w:val="32"/>
          <w:szCs w:val="32"/>
        </w:rPr>
        <w:t xml:space="preserve">日，刚泰公司与城建公司签订了租赁经营合同，城建公司租用刚泰公司位于南汇新城镇塘下公路1号大治河南岸的生产设施、码头配套、生产办公场地等从事混凝土生产，租赁期限为5年。 </w:t>
      </w:r>
      <w:r>
        <w:rPr>
          <w:rFonts w:ascii="仿宋_GB2312" w:eastAsia="仿宋_GB2312"/>
          <w:sz w:val="32"/>
          <w:szCs w:val="32"/>
        </w:rPr>
        <w:t xml:space="preserve"> </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2．鲁临公司与城建公司签订了《劳务派遣协议》，由鲁临公司派遣劳务人员至城建公司工作，并由城建公司安排工作和进行日常人员管理，协议期限从2020年1月1日至2</w:t>
      </w:r>
      <w:r>
        <w:rPr>
          <w:rFonts w:ascii="仿宋_GB2312" w:eastAsia="仿宋_GB2312"/>
          <w:sz w:val="32"/>
          <w:szCs w:val="32"/>
        </w:rPr>
        <w:t>022</w:t>
      </w:r>
      <w:r>
        <w:rPr>
          <w:rFonts w:hint="eastAsia" w:ascii="仿宋_GB2312" w:eastAsia="仿宋_GB2312"/>
          <w:sz w:val="32"/>
          <w:szCs w:val="32"/>
        </w:rPr>
        <w:t>年1</w:t>
      </w:r>
      <w:r>
        <w:rPr>
          <w:rFonts w:ascii="仿宋_GB2312" w:eastAsia="仿宋_GB2312"/>
          <w:sz w:val="32"/>
          <w:szCs w:val="32"/>
        </w:rPr>
        <w:t>2</w:t>
      </w:r>
      <w:r>
        <w:rPr>
          <w:rFonts w:hint="eastAsia" w:ascii="仿宋_GB2312" w:eastAsia="仿宋_GB2312"/>
          <w:sz w:val="32"/>
          <w:szCs w:val="32"/>
        </w:rPr>
        <w:t>月3</w:t>
      </w:r>
      <w:r>
        <w:rPr>
          <w:rFonts w:ascii="仿宋_GB2312" w:eastAsia="仿宋_GB2312"/>
          <w:sz w:val="32"/>
          <w:szCs w:val="32"/>
        </w:rPr>
        <w:t>1</w:t>
      </w:r>
      <w:r>
        <w:rPr>
          <w:rFonts w:hint="eastAsia" w:ascii="仿宋_GB2312" w:eastAsia="仿宋_GB2312"/>
          <w:sz w:val="32"/>
          <w:szCs w:val="32"/>
        </w:rPr>
        <w:t>日。协议约定了相关安全管理事项。</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3．城建公司与各项目建设单位签订商品混凝土采购合同，混凝土搅拌站的现场生产、安全管理由隧栋公司落实开展。</w:t>
      </w:r>
    </w:p>
    <w:p>
      <w:pPr>
        <w:snapToGrid w:val="0"/>
        <w:spacing w:line="600" w:lineRule="exact"/>
        <w:ind w:firstLine="640" w:firstLineChars="20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．隧栋搅拌站内刚泰公司部分工人实际由城建公司安排生产调度，城建公司提供了相关用工协议。</w:t>
      </w:r>
    </w:p>
    <w:p>
      <w:pPr>
        <w:widowControl w:val="0"/>
        <w:spacing w:line="600" w:lineRule="exact"/>
        <w:ind w:firstLine="643" w:firstLineChars="200"/>
        <w:outlineLvl w:val="0"/>
        <w:rPr>
          <w:rFonts w:ascii="黑体" w:eastAsia="黑体"/>
          <w:b/>
          <w:bCs/>
          <w:color w:val="000000" w:themeColor="text1"/>
          <w:sz w:val="32"/>
          <w:szCs w:val="32"/>
          <w14:textFill>
            <w14:solidFill>
              <w14:schemeClr w14:val="tx1"/>
            </w14:solidFill>
          </w14:textFill>
        </w:rPr>
      </w:pPr>
      <w:r>
        <w:rPr>
          <w:rFonts w:hint="eastAsia" w:ascii="黑体" w:eastAsia="黑体"/>
          <w:b/>
          <w:bCs/>
          <w:color w:val="000000" w:themeColor="text1"/>
          <w:sz w:val="32"/>
          <w:szCs w:val="32"/>
          <w14:textFill>
            <w14:solidFill>
              <w14:schemeClr w14:val="tx1"/>
            </w14:solidFill>
          </w14:textFill>
        </w:rPr>
        <w:t>二、事故发生经过和救援情况</w:t>
      </w:r>
    </w:p>
    <w:p>
      <w:pPr>
        <w:snapToGrid w:val="0"/>
        <w:spacing w:line="600" w:lineRule="exact"/>
        <w:ind w:firstLine="640" w:firstLineChars="200"/>
        <w:rPr>
          <w:rFonts w:ascii="仿宋_GB2312" w:eastAsia="仿宋_GB2312"/>
          <w:color w:val="FF0000"/>
          <w:sz w:val="32"/>
          <w:szCs w:val="32"/>
        </w:rPr>
      </w:pPr>
      <w:r>
        <w:rPr>
          <w:rFonts w:hint="eastAsia" w:ascii="仿宋_GB2312" w:eastAsia="仿宋_GB2312"/>
          <w:sz w:val="32"/>
          <w:szCs w:val="32"/>
        </w:rPr>
        <w:t>2021年</w:t>
      </w:r>
      <w:r>
        <w:rPr>
          <w:rFonts w:ascii="仿宋_GB2312" w:eastAsia="仿宋_GB2312"/>
          <w:sz w:val="32"/>
          <w:szCs w:val="32"/>
        </w:rPr>
        <w:t>7</w:t>
      </w:r>
      <w:r>
        <w:rPr>
          <w:rFonts w:hint="eastAsia" w:ascii="仿宋_GB2312" w:eastAsia="仿宋_GB2312"/>
          <w:sz w:val="32"/>
          <w:szCs w:val="32"/>
        </w:rPr>
        <w:t>月</w:t>
      </w:r>
      <w:r>
        <w:rPr>
          <w:rFonts w:ascii="仿宋_GB2312" w:eastAsia="仿宋_GB2312"/>
          <w:sz w:val="32"/>
          <w:szCs w:val="32"/>
        </w:rPr>
        <w:t>13</w:t>
      </w:r>
      <w:r>
        <w:rPr>
          <w:rFonts w:hint="eastAsia" w:ascii="仿宋_GB2312" w:eastAsia="仿宋_GB2312"/>
          <w:sz w:val="32"/>
          <w:szCs w:val="32"/>
        </w:rPr>
        <w:t>日1</w:t>
      </w:r>
      <w:r>
        <w:rPr>
          <w:rFonts w:ascii="仿宋_GB2312" w:eastAsia="仿宋_GB2312"/>
          <w:sz w:val="32"/>
          <w:szCs w:val="32"/>
        </w:rPr>
        <w:t>3</w:t>
      </w:r>
      <w:r>
        <w:rPr>
          <w:rFonts w:hint="eastAsia" w:ascii="仿宋_GB2312" w:eastAsia="仿宋_GB2312"/>
          <w:sz w:val="32"/>
          <w:szCs w:val="32"/>
        </w:rPr>
        <w:t>时</w:t>
      </w:r>
      <w:r>
        <w:rPr>
          <w:rFonts w:ascii="仿宋_GB2312" w:eastAsia="仿宋_GB2312"/>
          <w:sz w:val="32"/>
          <w:szCs w:val="32"/>
        </w:rPr>
        <w:t>30</w:t>
      </w:r>
      <w:r>
        <w:rPr>
          <w:rFonts w:hint="eastAsia" w:ascii="仿宋_GB2312" w:eastAsia="仿宋_GB2312"/>
          <w:sz w:val="32"/>
          <w:szCs w:val="32"/>
        </w:rPr>
        <w:t>分左右，机修工王德祥独自对搅拌站内存在下料卡顿问题的华建J</w:t>
      </w:r>
      <w:r>
        <w:rPr>
          <w:rFonts w:ascii="仿宋_GB2312" w:eastAsia="仿宋_GB2312"/>
          <w:sz w:val="32"/>
          <w:szCs w:val="32"/>
        </w:rPr>
        <w:t>S2000</w:t>
      </w:r>
      <w:r>
        <w:rPr>
          <w:rFonts w:hint="eastAsia" w:ascii="仿宋_GB2312" w:eastAsia="仿宋_GB2312"/>
          <w:sz w:val="32"/>
          <w:szCs w:val="32"/>
        </w:rPr>
        <w:t>型混凝土搅拌机（以下简称“2方机”）砂石配料系统石子计量斗进行维修。1</w:t>
      </w:r>
      <w:r>
        <w:rPr>
          <w:rFonts w:ascii="仿宋_GB2312" w:eastAsia="仿宋_GB2312"/>
          <w:sz w:val="32"/>
          <w:szCs w:val="32"/>
        </w:rPr>
        <w:t>3</w:t>
      </w:r>
      <w:r>
        <w:rPr>
          <w:rFonts w:hint="eastAsia" w:ascii="仿宋_GB2312" w:eastAsia="仿宋_GB2312"/>
          <w:sz w:val="32"/>
          <w:szCs w:val="32"/>
        </w:rPr>
        <w:t>时</w:t>
      </w:r>
      <w:r>
        <w:rPr>
          <w:rFonts w:ascii="仿宋_GB2312" w:eastAsia="仿宋_GB2312"/>
          <w:sz w:val="32"/>
          <w:szCs w:val="32"/>
        </w:rPr>
        <w:t>40</w:t>
      </w:r>
      <w:r>
        <w:rPr>
          <w:rFonts w:hint="eastAsia" w:ascii="仿宋_GB2312" w:eastAsia="仿宋_GB2312"/>
          <w:sz w:val="32"/>
          <w:szCs w:val="32"/>
        </w:rPr>
        <w:t>分左右，机修工方正君发现王</w:t>
      </w:r>
      <w:r>
        <w:rPr>
          <w:rFonts w:hint="eastAsia" w:ascii="仿宋_GB2312" w:eastAsia="仿宋_GB2312"/>
          <w:color w:val="auto"/>
          <w:sz w:val="32"/>
          <w:szCs w:val="32"/>
        </w:rPr>
        <w:t>德祥倚靠在2</w:t>
      </w:r>
      <w:r>
        <w:rPr>
          <w:rFonts w:hint="eastAsia" w:ascii="仿宋_GB2312" w:eastAsia="仿宋_GB2312"/>
          <w:sz w:val="32"/>
          <w:szCs w:val="32"/>
        </w:rPr>
        <w:t>方机两条砂石传送带交汇处的凹槽内。方正君马上打电话给2方机当班操作工周通切断设备电源，与随后赶来的丁国军等人一起将王德祥抬了出来。丁国军拨打了“120”急救电话，“120”急救人员到场后确认王德祥已死亡。</w:t>
      </w:r>
    </w:p>
    <w:p>
      <w:pPr>
        <w:snapToGrid w:val="0"/>
        <w:spacing w:line="600" w:lineRule="exact"/>
        <w:ind w:firstLine="643" w:firstLineChars="200"/>
        <w:rPr>
          <w:rFonts w:ascii="黑体" w:eastAsia="黑体"/>
          <w:b/>
          <w:bCs/>
          <w:sz w:val="32"/>
          <w:szCs w:val="32"/>
        </w:rPr>
      </w:pPr>
      <w:r>
        <w:rPr>
          <w:rFonts w:hint="eastAsia" w:ascii="黑体" w:eastAsia="黑体"/>
          <w:b/>
          <w:bCs/>
          <w:sz w:val="32"/>
          <w:szCs w:val="32"/>
        </w:rPr>
        <w:t>三、勘察调查及鉴定情况</w:t>
      </w:r>
    </w:p>
    <w:p>
      <w:pPr>
        <w:ind w:firstLine="482" w:firstLineChars="150"/>
        <w:rPr>
          <w:rFonts w:ascii="楷体_GB2312" w:eastAsia="楷体_GB2312"/>
          <w:b/>
          <w:bCs/>
          <w:sz w:val="32"/>
          <w:szCs w:val="32"/>
        </w:rPr>
      </w:pPr>
      <w:r>
        <w:rPr>
          <w:rFonts w:hint="eastAsia" w:ascii="楷体_GB2312" w:eastAsia="楷体_GB2312"/>
          <w:b/>
          <w:bCs/>
          <w:sz w:val="32"/>
          <w:szCs w:val="32"/>
        </w:rPr>
        <w:t>（一）现场勘察情况</w:t>
      </w:r>
    </w:p>
    <w:p>
      <w:pPr>
        <w:rPr>
          <w:rFonts w:ascii="仿宋_GB2312" w:eastAsia="仿宋_GB2312"/>
          <w:sz w:val="32"/>
          <w:szCs w:val="32"/>
        </w:rPr>
      </w:pPr>
      <w:r>
        <w:drawing>
          <wp:inline distT="0" distB="0" distL="0" distR="0">
            <wp:extent cx="5273675" cy="2727960"/>
            <wp:effectExtent l="0" t="0" r="0" b="0"/>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5" cstate="print">
                      <a:extLst>
                        <a:ext uri="{28A0092B-C50C-407E-A947-70E740481C1C}">
                          <a14:useLocalDpi xmlns:a14="http://schemas.microsoft.com/office/drawing/2010/main" val="false"/>
                        </a:ext>
                      </a:extLst>
                    </a:blip>
                    <a:stretch>
                      <a:fillRect/>
                    </a:stretch>
                  </pic:blipFill>
                  <pic:spPr>
                    <a:xfrm>
                      <a:off x="0" y="0"/>
                      <a:ext cx="5274310" cy="2728596"/>
                    </a:xfrm>
                    <a:prstGeom prst="rect">
                      <a:avLst/>
                    </a:prstGeom>
                  </pic:spPr>
                </pic:pic>
              </a:graphicData>
            </a:graphic>
          </wp:inline>
        </w:drawing>
      </w:r>
    </w:p>
    <w:p>
      <w:pPr>
        <w:ind w:firstLine="480" w:firstLineChars="150"/>
        <w:rPr>
          <w:rFonts w:ascii="楷体_GB2312" w:eastAsia="楷体_GB2312"/>
          <w:b/>
          <w:bCs/>
          <w:sz w:val="32"/>
          <w:szCs w:val="32"/>
        </w:rPr>
      </w:pPr>
      <w:r>
        <w:rPr>
          <w:rFonts w:ascii="仿宋_GB2312" w:eastAsia="仿宋_GB2312"/>
          <w:sz w:val="32"/>
          <w:szCs w:val="32"/>
        </w:rPr>
        <w:t>1</w:t>
      </w:r>
      <w:r>
        <w:rPr>
          <w:rFonts w:hint="eastAsia" w:ascii="仿宋_GB2312" w:eastAsia="仿宋_GB2312"/>
          <w:sz w:val="32"/>
          <w:szCs w:val="32"/>
        </w:rPr>
        <w:t>．事故现场位于混凝土搅拌站东南侧2方机砂石配料系统内，东侧为砂石料仓，北侧为装卸码头，西北侧为三一重工H</w:t>
      </w:r>
      <w:r>
        <w:rPr>
          <w:rFonts w:ascii="仿宋_GB2312" w:eastAsia="仿宋_GB2312"/>
          <w:sz w:val="32"/>
          <w:szCs w:val="32"/>
        </w:rPr>
        <w:t>ZS240</w:t>
      </w:r>
      <w:r>
        <w:rPr>
          <w:rFonts w:hint="eastAsia" w:ascii="仿宋_GB2312" w:eastAsia="仿宋_GB2312"/>
          <w:sz w:val="32"/>
          <w:szCs w:val="32"/>
        </w:rPr>
        <w:t>型混凝土搅拌机，南侧为洗车台。</w:t>
      </w:r>
    </w:p>
    <w:p>
      <w:pPr>
        <w:rPr>
          <w:rFonts w:ascii="楷体_GB2312" w:eastAsia="楷体_GB2312"/>
          <w:b/>
          <w:bCs/>
          <w:sz w:val="32"/>
          <w:szCs w:val="32"/>
        </w:rPr>
      </w:pPr>
      <w:r>
        <w:rPr>
          <w:rFonts w:ascii="楷体_GB2312" w:eastAsia="楷体_GB2312"/>
          <w:b/>
          <w:bCs/>
          <w:sz w:val="32"/>
          <w:szCs w:val="32"/>
        </w:rPr>
        <w:drawing>
          <wp:inline distT="0" distB="0" distL="0" distR="0">
            <wp:extent cx="5266690" cy="2757805"/>
            <wp:effectExtent l="0" t="0" r="0" b="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noChangeArrowheads="true"/>
                    </pic:cNvPicPr>
                  </pic:nvPicPr>
                  <pic:blipFill>
                    <a:blip r:embed="rId6">
                      <a:extLst>
                        <a:ext uri="{28A0092B-C50C-407E-A947-70E740481C1C}">
                          <a14:useLocalDpi xmlns:a14="http://schemas.microsoft.com/office/drawing/2010/main" val="false"/>
                        </a:ext>
                      </a:extLst>
                    </a:blip>
                    <a:srcRect/>
                    <a:stretch>
                      <a:fillRect/>
                    </a:stretch>
                  </pic:blipFill>
                  <pic:spPr>
                    <a:xfrm>
                      <a:off x="0" y="0"/>
                      <a:ext cx="5273675" cy="2761354"/>
                    </a:xfrm>
                    <a:prstGeom prst="rect">
                      <a:avLst/>
                    </a:prstGeom>
                    <a:noFill/>
                  </pic:spPr>
                </pic:pic>
              </a:graphicData>
            </a:graphic>
          </wp:inline>
        </w:drawing>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2．砂石配料系统长1</w:t>
      </w:r>
      <w:r>
        <w:rPr>
          <w:rFonts w:ascii="仿宋_GB2312" w:eastAsia="仿宋_GB2312"/>
          <w:sz w:val="32"/>
          <w:szCs w:val="32"/>
        </w:rPr>
        <w:t>8</w:t>
      </w:r>
      <w:r>
        <w:rPr>
          <w:rFonts w:hint="eastAsia" w:ascii="仿宋_GB2312" w:eastAsia="仿宋_GB2312"/>
          <w:sz w:val="32"/>
          <w:szCs w:val="32"/>
        </w:rPr>
        <w:t>.</w:t>
      </w:r>
      <w:r>
        <w:rPr>
          <w:rFonts w:ascii="仿宋_GB2312" w:eastAsia="仿宋_GB2312"/>
          <w:sz w:val="32"/>
          <w:szCs w:val="32"/>
        </w:rPr>
        <w:t>3</w:t>
      </w:r>
      <w:r>
        <w:rPr>
          <w:rFonts w:hint="eastAsia" w:ascii="仿宋_GB2312" w:eastAsia="仿宋_GB2312"/>
          <w:sz w:val="32"/>
          <w:szCs w:val="32"/>
        </w:rPr>
        <w:t>米，宽2</w:t>
      </w:r>
      <w:r>
        <w:rPr>
          <w:rFonts w:ascii="仿宋_GB2312" w:eastAsia="仿宋_GB2312"/>
          <w:sz w:val="32"/>
          <w:szCs w:val="32"/>
        </w:rPr>
        <w:t>.02</w:t>
      </w:r>
      <w:r>
        <w:rPr>
          <w:rFonts w:hint="eastAsia" w:ascii="仿宋_GB2312" w:eastAsia="仿宋_GB2312"/>
          <w:sz w:val="32"/>
          <w:szCs w:val="32"/>
        </w:rPr>
        <w:t>米，高5</w:t>
      </w:r>
      <w:r>
        <w:rPr>
          <w:rFonts w:ascii="仿宋_GB2312" w:eastAsia="仿宋_GB2312"/>
          <w:sz w:val="32"/>
          <w:szCs w:val="32"/>
        </w:rPr>
        <w:t>.01</w:t>
      </w:r>
      <w:r>
        <w:rPr>
          <w:rFonts w:hint="eastAsia" w:ascii="仿宋_GB2312" w:eastAsia="仿宋_GB2312"/>
          <w:sz w:val="32"/>
          <w:szCs w:val="32"/>
        </w:rPr>
        <w:t>米，配料系统有五个料仓（3石2砂），每个料仓下配有系统控制的计量斗，存在下料卡顿问题的为第三个石子料仓的计量斗。</w:t>
      </w:r>
    </w:p>
    <w:p>
      <w:pPr>
        <w:snapToGrid w:val="0"/>
        <w:spacing w:line="600" w:lineRule="exact"/>
        <w:ind w:firstLine="640" w:firstLineChars="200"/>
        <w:rPr>
          <w:rFonts w:ascii="仿宋_GB2312" w:eastAsia="仿宋_GB2312"/>
          <w:sz w:val="32"/>
          <w:szCs w:val="32"/>
        </w:rPr>
      </w:pPr>
    </w:p>
    <w:p>
      <w:pPr>
        <w:snapToGrid w:val="0"/>
        <w:spacing w:line="600" w:lineRule="exact"/>
        <w:ind w:firstLine="640" w:firstLineChars="200"/>
        <w:rPr>
          <w:rFonts w:ascii="仿宋_GB2312" w:eastAsia="仿宋_GB2312"/>
          <w:sz w:val="32"/>
          <w:szCs w:val="32"/>
        </w:rPr>
      </w:pPr>
    </w:p>
    <w:p>
      <w:pPr>
        <w:snapToGrid w:val="0"/>
        <w:spacing w:line="600" w:lineRule="exact"/>
        <w:rPr>
          <w:rFonts w:ascii="仿宋_GB2312" w:eastAsia="仿宋_GB2312"/>
          <w:sz w:val="32"/>
          <w:szCs w:val="32"/>
        </w:rPr>
      </w:pPr>
      <w:r>
        <w:drawing>
          <wp:anchor distT="0" distB="0" distL="114300" distR="114300" simplePos="0" relativeHeight="251658240" behindDoc="0" locked="0" layoutInCell="1" allowOverlap="1">
            <wp:simplePos x="0" y="0"/>
            <wp:positionH relativeFrom="column">
              <wp:posOffset>0</wp:posOffset>
            </wp:positionH>
            <wp:positionV relativeFrom="paragraph">
              <wp:posOffset>50800</wp:posOffset>
            </wp:positionV>
            <wp:extent cx="5245100" cy="4198620"/>
            <wp:effectExtent l="0" t="0" r="0" b="0"/>
            <wp:wrapNone/>
            <wp:docPr id="3"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true"/>
                    </pic:cNvPicPr>
                  </pic:nvPicPr>
                  <pic:blipFill>
                    <a:blip r:embed="rId7" cstate="print">
                      <a:extLst>
                        <a:ext uri="{28A0092B-C50C-407E-A947-70E740481C1C}">
                          <a14:useLocalDpi xmlns:a14="http://schemas.microsoft.com/office/drawing/2010/main" val="false"/>
                        </a:ext>
                      </a:extLst>
                    </a:blip>
                    <a:stretch>
                      <a:fillRect/>
                    </a:stretch>
                  </pic:blipFill>
                  <pic:spPr>
                    <a:xfrm>
                      <a:off x="0" y="0"/>
                      <a:ext cx="5248275" cy="4201548"/>
                    </a:xfrm>
                    <a:prstGeom prst="rect">
                      <a:avLst/>
                    </a:prstGeom>
                  </pic:spPr>
                </pic:pic>
              </a:graphicData>
            </a:graphic>
          </wp:anchor>
        </w:drawing>
      </w: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rPr>
          <w:rFonts w:ascii="仿宋_GB2312" w:eastAsia="仿宋_GB2312"/>
          <w:sz w:val="32"/>
          <w:szCs w:val="32"/>
        </w:rPr>
      </w:pPr>
    </w:p>
    <w:p>
      <w:pPr>
        <w:snapToGrid w:val="0"/>
        <w:spacing w:line="600" w:lineRule="exact"/>
        <w:ind w:firstLine="640" w:firstLineChars="200"/>
        <w:rPr>
          <w:rFonts w:ascii="仿宋_GB2312" w:eastAsia="仿宋_GB2312"/>
          <w:color w:val="auto"/>
          <w:sz w:val="32"/>
          <w:szCs w:val="32"/>
        </w:rPr>
      </w:pPr>
      <w:r>
        <w:rPr>
          <w:rFonts w:hint="eastAsia" w:ascii="仿宋_GB2312" w:eastAsia="仿宋_GB2312"/>
          <w:sz w:val="32"/>
          <w:szCs w:val="32"/>
        </w:rPr>
        <w:t>3．砂石配料系统传送带宽1米，两边高，中间低，呈弧形；传送带载料</w:t>
      </w:r>
      <w:r>
        <w:rPr>
          <w:rFonts w:hint="eastAsia" w:ascii="仿宋_GB2312" w:eastAsia="仿宋_GB2312"/>
          <w:color w:val="auto"/>
          <w:sz w:val="32"/>
          <w:szCs w:val="32"/>
        </w:rPr>
        <w:t>时向北方向传动，传动速率为1</w:t>
      </w:r>
      <w:r>
        <w:rPr>
          <w:rFonts w:ascii="仿宋_GB2312" w:eastAsia="仿宋_GB2312"/>
          <w:color w:val="auto"/>
          <w:sz w:val="32"/>
          <w:szCs w:val="32"/>
        </w:rPr>
        <w:t>.6</w:t>
      </w:r>
      <w:r>
        <w:rPr>
          <w:rFonts w:hint="eastAsia" w:ascii="仿宋_GB2312" w:eastAsia="仿宋_GB2312"/>
          <w:color w:val="auto"/>
          <w:sz w:val="32"/>
          <w:szCs w:val="32"/>
        </w:rPr>
        <w:t>米/秒。传送带与计量斗底部距离为1</w:t>
      </w:r>
      <w:r>
        <w:rPr>
          <w:rFonts w:ascii="仿宋_GB2312" w:eastAsia="仿宋_GB2312"/>
          <w:color w:val="auto"/>
          <w:sz w:val="32"/>
          <w:szCs w:val="32"/>
        </w:rPr>
        <w:t>3</w:t>
      </w:r>
      <w:r>
        <w:rPr>
          <w:rFonts w:hint="eastAsia" w:ascii="仿宋_GB2312" w:eastAsia="仿宋_GB2312"/>
          <w:color w:val="auto"/>
          <w:sz w:val="32"/>
          <w:szCs w:val="32"/>
        </w:rPr>
        <w:t>厘米，传送带与最北侧顶端横梁的距离为</w:t>
      </w:r>
      <w:r>
        <w:rPr>
          <w:rFonts w:ascii="仿宋_GB2312" w:eastAsia="仿宋_GB2312"/>
          <w:color w:val="auto"/>
          <w:sz w:val="32"/>
          <w:szCs w:val="32"/>
        </w:rPr>
        <w:t>21</w:t>
      </w:r>
      <w:r>
        <w:rPr>
          <w:rFonts w:hint="eastAsia" w:ascii="仿宋_GB2312" w:eastAsia="仿宋_GB2312"/>
          <w:color w:val="auto"/>
          <w:sz w:val="32"/>
          <w:szCs w:val="32"/>
        </w:rPr>
        <w:t>厘米。砂石配料系统在最北侧设有急停开关，急停开关上连接有一根不锈钢钢丝绳，沿砂石配料系统外框延伸到最南侧。现场未见相关安全警示标志。</w:t>
      </w:r>
    </w:p>
    <w:p>
      <w:pPr>
        <w:ind w:firstLine="482" w:firstLineChars="150"/>
        <w:rPr>
          <w:rFonts w:ascii="楷体_GB2312" w:eastAsia="楷体_GB2312"/>
          <w:b/>
          <w:bCs/>
          <w:sz w:val="32"/>
          <w:szCs w:val="32"/>
        </w:rPr>
      </w:pPr>
      <w:r>
        <w:rPr>
          <w:rFonts w:hint="eastAsia" w:ascii="楷体_GB2312" w:eastAsia="楷体_GB2312"/>
          <w:b/>
          <w:bCs/>
          <w:sz w:val="32"/>
          <w:szCs w:val="32"/>
        </w:rPr>
        <w:t>（二）安全管理情况</w:t>
      </w:r>
    </w:p>
    <w:p>
      <w:pPr>
        <w:ind w:firstLine="480" w:firstLineChars="150"/>
        <w:rPr>
          <w:rFonts w:ascii="仿宋_GB2312" w:eastAsia="仿宋_GB2312"/>
          <w:sz w:val="32"/>
          <w:szCs w:val="32"/>
        </w:rPr>
      </w:pPr>
      <w:r>
        <w:rPr>
          <w:rFonts w:hint="eastAsia" w:ascii="仿宋_GB2312" w:eastAsia="仿宋_GB2312"/>
          <w:sz w:val="32"/>
          <w:szCs w:val="32"/>
        </w:rPr>
        <w:t>1．城建公司制定有《安全管理制度》，其章节内容包含有安全生产责任制、安全教育培训、安全防护设备设施管理、安全检查和隐患整改、事故报告处理制度等内容，未全面完整编制与安全生产有关的制度。</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2．城建公司制定有《拌楼操作工安全操作规程》《空压机安全操作规程》、《砼拌和机维修、保养的安全操作规程》等各项安全操作规程。</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其中《砼拌和机维修、保养的安全操作规程》明确拌机维修、保养需填写安全作业单，由分管领导签证；由当班人员锁断总电源，并将锁断电源后的专用钥匙交给进拌机维修保养的人员保管，同时当班人员在操纵台上悬挂醒目警示标志，并协助监护；参加维修、保养拌机的人员必须保证两人以上。事发当日机修班并未下达维修任务且2方机处于正常生产状态，维修时仅王德祥一人进行。</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3．城建公司提供了2</w:t>
      </w:r>
      <w:r>
        <w:rPr>
          <w:rFonts w:ascii="仿宋_GB2312" w:eastAsia="仿宋_GB2312"/>
          <w:sz w:val="32"/>
          <w:szCs w:val="32"/>
        </w:rPr>
        <w:t>021</w:t>
      </w:r>
      <w:r>
        <w:rPr>
          <w:rFonts w:hint="eastAsia" w:ascii="仿宋_GB2312" w:eastAsia="仿宋_GB2312"/>
          <w:sz w:val="32"/>
          <w:szCs w:val="32"/>
        </w:rPr>
        <w:t>年5月8日对2方机进行保养的《机械设备保养维修通知单》，其中对机操作工要求：作业前做好安全交底，与生产部协调无冲突；作业中严禁违章作业，有专人负责监护。同时提供了多份《拌机维护保养安全交底单》，交底单载明了维护保养项目、作业人、作业风险点及监护人等内容，其中安全作业交底事项中明确：进入拌机必须断电、挂维修作业牌、安全钥匙随身携带。</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4．城建公司提供了设备部每日班前安全交底记录，内容中提到：保养维修作业要有2人及以上相互配合、监督、提醒注意安全事项，被交底人员签名中有王德祥。</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5．根据相关人员笔录，拌机维修保养需与生产部门确认，停止生产切断电源后方可开展。</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（三）死者鉴定情况</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1．居民死亡医学证明书记录直接死亡原因为内出血。</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复旦大学上海医学院司法鉴定中心司法鉴定意见书组织学检查见：双侧肋骨多发骨折伴左侧胸腔积血；左手指指甲床紫绀；阴囊散在擦伤，伴裂创；体表多处擦挫伤。综合分析认为，王德祥死因符合钝性外力挤压致胸腹部闭合性损伤。</w:t>
      </w:r>
    </w:p>
    <w:p>
      <w:pPr>
        <w:tabs>
          <w:tab w:val="left" w:pos="567"/>
        </w:tabs>
        <w:ind w:firstLine="643"/>
        <w:rPr>
          <w:rFonts w:ascii="黑体" w:eastAsia="黑体"/>
          <w:b/>
          <w:bCs/>
          <w:sz w:val="32"/>
          <w:szCs w:val="32"/>
        </w:rPr>
      </w:pPr>
      <w:r>
        <w:rPr>
          <w:rFonts w:hint="eastAsia" w:ascii="黑体" w:eastAsia="黑体"/>
          <w:b/>
          <w:bCs/>
          <w:color w:val="000000" w:themeColor="text1"/>
          <w:sz w:val="30"/>
          <w:szCs w:val="30"/>
          <w14:textFill>
            <w14:solidFill>
              <w14:schemeClr w14:val="tx1"/>
            </w14:solidFill>
          </w14:textFill>
        </w:rPr>
        <w:t>四、</w:t>
      </w:r>
      <w:r>
        <w:rPr>
          <w:rFonts w:hint="eastAsia" w:ascii="黑体" w:eastAsia="黑体"/>
          <w:b/>
          <w:bCs/>
          <w:sz w:val="32"/>
          <w:szCs w:val="32"/>
        </w:rPr>
        <w:t>人员伤亡和直接经济损失情况</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（一）伤亡人员情况</w:t>
      </w:r>
    </w:p>
    <w:p>
      <w:pPr>
        <w:snapToGrid w:val="0"/>
        <w:spacing w:line="60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王德祥，男，5</w:t>
      </w:r>
      <w:r>
        <w:rPr>
          <w:rFonts w:ascii="仿宋_GB2312" w:eastAsia="仿宋_GB2312"/>
          <w:sz w:val="32"/>
          <w:szCs w:val="32"/>
        </w:rPr>
        <w:t>9</w:t>
      </w:r>
      <w:r>
        <w:rPr>
          <w:rFonts w:hint="eastAsia" w:ascii="仿宋_GB2312" w:eastAsia="仿宋_GB2312"/>
          <w:sz w:val="32"/>
          <w:szCs w:val="32"/>
        </w:rPr>
        <w:t>岁，上海闸北人，</w:t>
      </w:r>
      <w:bookmarkStart w:id="2" w:name="_GoBack"/>
      <w:bookmarkEnd w:id="2"/>
      <w:r>
        <w:rPr>
          <w:rFonts w:hint="eastAsia" w:ascii="仿宋_GB2312" w:eastAsia="仿宋_GB2312"/>
          <w:sz w:val="32"/>
          <w:szCs w:val="32"/>
        </w:rPr>
        <w:t>鲁临公司合同工。</w:t>
      </w:r>
    </w:p>
    <w:p>
      <w:pPr>
        <w:snapToGrid w:val="0"/>
        <w:spacing w:line="600" w:lineRule="exact"/>
        <w:ind w:firstLine="643" w:firstLineChars="200"/>
        <w:rPr>
          <w:rFonts w:ascii="楷体_GB2312" w:eastAsia="楷体_GB2312"/>
          <w:b/>
          <w:bCs/>
          <w:sz w:val="32"/>
          <w:szCs w:val="32"/>
        </w:rPr>
      </w:pPr>
      <w:r>
        <w:rPr>
          <w:rFonts w:hint="eastAsia" w:ascii="楷体_GB2312" w:eastAsia="楷体_GB2312"/>
          <w:b/>
          <w:bCs/>
          <w:sz w:val="32"/>
          <w:szCs w:val="32"/>
        </w:rPr>
        <w:t>（二）事故直接经济损失</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事故造成直接经济损失总计人民币</w:t>
      </w:r>
      <w:r>
        <w:rPr>
          <w:rFonts w:ascii="仿宋_GB2312" w:eastAsia="仿宋_GB2312"/>
          <w:sz w:val="32"/>
          <w:szCs w:val="32"/>
        </w:rPr>
        <w:t>180</w:t>
      </w:r>
      <w:r>
        <w:rPr>
          <w:rFonts w:hint="eastAsia" w:ascii="仿宋_GB2312" w:eastAsia="仿宋_GB2312"/>
          <w:sz w:val="32"/>
          <w:szCs w:val="32"/>
        </w:rPr>
        <w:t>万元。</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五、事故发生原因和事故性质</w:t>
      </w:r>
    </w:p>
    <w:p>
      <w:pPr>
        <w:widowControl w:val="0"/>
        <w:spacing w:line="600" w:lineRule="exact"/>
        <w:ind w:firstLine="643" w:firstLineChars="200"/>
        <w:outlineLvl w:val="0"/>
        <w:rPr>
          <w:rFonts w:ascii="楷体_GB2312" w:eastAsia="楷体_GB2312"/>
          <w:b/>
          <w:color w:val="000000" w:themeColor="text1"/>
          <w:sz w:val="32"/>
          <w:szCs w:val="32"/>
          <w14:textFill>
            <w14:solidFill>
              <w14:schemeClr w14:val="tx1"/>
            </w14:solidFill>
          </w14:textFill>
        </w:rPr>
      </w:pPr>
      <w:r>
        <w:rPr>
          <w:rFonts w:hint="eastAsia" w:ascii="楷体_GB2312" w:eastAsia="楷体_GB2312"/>
          <w:b/>
          <w:color w:val="000000" w:themeColor="text1"/>
          <w:sz w:val="32"/>
          <w:szCs w:val="32"/>
          <w14:textFill>
            <w14:solidFill>
              <w14:schemeClr w14:val="tx1"/>
            </w14:solidFill>
          </w14:textFill>
        </w:rPr>
        <w:t>（一）事故发生的原因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1．直接原因</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王德祥在混凝</w:t>
      </w:r>
      <w:r>
        <w:rPr>
          <w:rFonts w:hint="eastAsia" w:ascii="仿宋_GB2312" w:eastAsia="仿宋_GB2312"/>
          <w:color w:val="auto"/>
          <w:sz w:val="32"/>
          <w:szCs w:val="32"/>
        </w:rPr>
        <w:t>土搅拌机未停机的情况下</w:t>
      </w:r>
      <w:r>
        <w:rPr>
          <w:rFonts w:hint="eastAsia" w:ascii="仿宋_GB2312" w:eastAsia="仿宋_GB2312"/>
          <w:sz w:val="32"/>
          <w:szCs w:val="32"/>
        </w:rPr>
        <w:t>违章开展维修作业，跌落到砂石配料系统传送皮带上向前运行并受到挤压，导致事故发生。</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2．间接原因</w:t>
      </w:r>
      <w:bookmarkStart w:id="0" w:name="_Hlk36241692"/>
    </w:p>
    <w:bookmarkEnd w:id="0"/>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（1）城建公司制度落实不到位，未严格教育和督促从业人员执行安全生产规章制度和安全操作规程。</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（2）城建公司现场管理不到位，未在有较大危险因素的设备设施上设置明显的安全警示标志。</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（二）事故性质</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经事故调查组认定，“</w:t>
      </w:r>
      <w:r>
        <w:rPr>
          <w:rFonts w:ascii="仿宋_GB2312" w:eastAsia="仿宋_GB2312"/>
          <w:sz w:val="32"/>
          <w:szCs w:val="32"/>
        </w:rPr>
        <w:t>7.13</w:t>
      </w:r>
      <w:r>
        <w:rPr>
          <w:rFonts w:hint="eastAsia" w:ascii="仿宋_GB2312" w:eastAsia="仿宋_GB2312"/>
          <w:sz w:val="32"/>
          <w:szCs w:val="32"/>
        </w:rPr>
        <w:t>”机械伤害死亡事故是一起一般等级的生产安全责任事故。</w:t>
      </w:r>
    </w:p>
    <w:p>
      <w:pPr>
        <w:snapToGrid w:val="0"/>
        <w:spacing w:line="600" w:lineRule="exact"/>
        <w:ind w:firstLine="655" w:firstLineChars="204"/>
        <w:rPr>
          <w:rFonts w:ascii="黑体" w:hAnsi="黑体" w:eastAsia="黑体"/>
          <w:b/>
          <w:sz w:val="32"/>
          <w:szCs w:val="32"/>
        </w:rPr>
      </w:pPr>
      <w:r>
        <w:rPr>
          <w:rFonts w:hint="eastAsia" w:ascii="黑体" w:hAnsi="黑体" w:eastAsia="黑体"/>
          <w:b/>
          <w:sz w:val="32"/>
          <w:szCs w:val="32"/>
        </w:rPr>
        <w:t>五、事故责任的认定和处理建议</w:t>
      </w:r>
    </w:p>
    <w:p>
      <w:pPr>
        <w:snapToGrid w:val="0"/>
        <w:spacing w:line="600" w:lineRule="exact"/>
        <w:ind w:firstLine="655" w:firstLineChars="204"/>
        <w:rPr>
          <w:rFonts w:ascii="楷体_GB2312" w:eastAsia="楷体_GB2312"/>
          <w:b/>
          <w:sz w:val="32"/>
          <w:szCs w:val="32"/>
        </w:rPr>
      </w:pPr>
      <w:r>
        <w:rPr>
          <w:rFonts w:hint="eastAsia" w:ascii="楷体_GB2312" w:eastAsia="楷体_GB2312"/>
          <w:b/>
          <w:sz w:val="32"/>
          <w:szCs w:val="32"/>
        </w:rPr>
        <w:t>（一）对事故责任者的责任认定和处理建议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1</w:t>
      </w:r>
      <w:bookmarkStart w:id="1" w:name="_Hlk80738812"/>
      <w:r>
        <w:rPr>
          <w:rFonts w:hint="eastAsia" w:ascii="仿宋_GB2312" w:eastAsia="仿宋_GB2312"/>
          <w:sz w:val="32"/>
          <w:szCs w:val="32"/>
        </w:rPr>
        <w:t>．</w:t>
      </w:r>
      <w:bookmarkEnd w:id="1"/>
      <w:r>
        <w:rPr>
          <w:rFonts w:hint="eastAsia" w:ascii="仿宋_GB2312" w:eastAsia="仿宋_GB2312"/>
          <w:sz w:val="32"/>
          <w:szCs w:val="32"/>
        </w:rPr>
        <w:t>王德祥，鲁临公</w:t>
      </w:r>
      <w:r>
        <w:rPr>
          <w:rFonts w:hint="eastAsia" w:ascii="仿宋_GB2312" w:eastAsia="仿宋_GB2312"/>
          <w:color w:val="auto"/>
          <w:sz w:val="32"/>
          <w:szCs w:val="32"/>
        </w:rPr>
        <w:t>司员工，在未停机的情况下违章开展维修作业，直接导致事故发生，对事故发生负有直接责任，</w:t>
      </w:r>
      <w:r>
        <w:rPr>
          <w:rFonts w:hint="eastAsia" w:ascii="仿宋_GB2312" w:eastAsia="仿宋_GB2312"/>
          <w:sz w:val="32"/>
          <w:szCs w:val="32"/>
        </w:rPr>
        <w:t>鉴于其已在事故中死亡，不再追究其责任。</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2．杨海峰，城建公司隧栋搅拌站生产经理，制度落实不到位，未严格教育和督促从业人员执行安全生产规章制度和安全操作规程；现场管理不到位，未在有较大危险因素的设备设施上设置明显的安全警示标志，对事故发生负有责任，建议城建公司依据公司规章制度进行处理。</w:t>
      </w:r>
    </w:p>
    <w:p>
      <w:pPr>
        <w:snapToGrid w:val="0"/>
        <w:spacing w:line="600" w:lineRule="exact"/>
        <w:ind w:firstLine="643" w:firstLineChars="200"/>
        <w:rPr>
          <w:rFonts w:ascii="楷体_GB2312" w:eastAsia="楷体_GB2312"/>
          <w:b/>
          <w:sz w:val="32"/>
          <w:szCs w:val="32"/>
        </w:rPr>
      </w:pPr>
      <w:r>
        <w:rPr>
          <w:rFonts w:hint="eastAsia" w:ascii="楷体_GB2312" w:eastAsia="楷体_GB2312"/>
          <w:b/>
          <w:sz w:val="32"/>
          <w:szCs w:val="32"/>
        </w:rPr>
        <w:t>（二）对事故单位的责任认定和处理建议</w:t>
      </w:r>
    </w:p>
    <w:p>
      <w:pPr>
        <w:snapToGrid w:val="0"/>
        <w:spacing w:line="600" w:lineRule="exact"/>
        <w:ind w:firstLine="640" w:firstLineChars="200"/>
        <w:rPr>
          <w:rFonts w:ascii="仿宋_GB2312" w:eastAsia="仿宋_GB2312"/>
          <w:sz w:val="32"/>
          <w:szCs w:val="32"/>
        </w:rPr>
      </w:pPr>
      <w:r>
        <w:rPr>
          <w:rFonts w:hint="eastAsia" w:ascii="仿宋_GB2312" w:eastAsia="仿宋_GB2312"/>
          <w:sz w:val="32"/>
          <w:szCs w:val="32"/>
        </w:rPr>
        <w:t>城建公司制度落实不到位，未严格教育和督促从业人员执行安全生产规章制度和安全操作规程；现场管理不到位，未在有较大危险因素的设备设施上设置明显的安全警示标志，违反了《中华人民共和国安全生产法》第三十二条、第四十一条的规定，对事故的发生负有责任，建议区应急管理局依法予以行政处罚。</w:t>
      </w:r>
    </w:p>
    <w:p>
      <w:pPr>
        <w:snapToGrid w:val="0"/>
        <w:spacing w:line="600" w:lineRule="exact"/>
        <w:ind w:firstLine="643" w:firstLineChars="200"/>
        <w:rPr>
          <w:rFonts w:ascii="黑体" w:eastAsia="黑体"/>
          <w:b/>
          <w:sz w:val="32"/>
          <w:szCs w:val="32"/>
        </w:rPr>
      </w:pPr>
      <w:r>
        <w:rPr>
          <w:rFonts w:hint="eastAsia" w:ascii="黑体" w:eastAsia="黑体"/>
          <w:b/>
          <w:sz w:val="32"/>
          <w:szCs w:val="32"/>
        </w:rPr>
        <w:t>六、整改防范措施建议</w:t>
      </w:r>
    </w:p>
    <w:p>
      <w:pPr>
        <w:snapToGrid w:val="0"/>
        <w:spacing w:line="600" w:lineRule="exact"/>
        <w:ind w:firstLine="640" w:firstLineChars="200"/>
        <w:rPr>
          <w:rFonts w:ascii="仿宋_GB2312" w:eastAsia="仿宋_GB2312"/>
          <w:color w:val="auto"/>
          <w:sz w:val="32"/>
          <w:szCs w:val="32"/>
        </w:rPr>
      </w:pPr>
      <w:r>
        <w:rPr>
          <w:rFonts w:hint="eastAsia" w:ascii="仿宋_GB2312" w:eastAsia="仿宋_GB2312"/>
          <w:sz w:val="32"/>
          <w:szCs w:val="32"/>
        </w:rPr>
        <w:t>“</w:t>
      </w:r>
      <w:r>
        <w:rPr>
          <w:rFonts w:ascii="仿宋_GB2312" w:eastAsia="仿宋_GB2312"/>
          <w:sz w:val="32"/>
          <w:szCs w:val="32"/>
        </w:rPr>
        <w:t>7.13</w:t>
      </w:r>
      <w:r>
        <w:rPr>
          <w:rFonts w:hint="eastAsia" w:ascii="仿宋_GB2312" w:eastAsia="仿宋_GB2312"/>
          <w:sz w:val="32"/>
          <w:szCs w:val="32"/>
        </w:rPr>
        <w:t>”事故的发生暴露了城建公司在建立健全安全生产规章制度，落实隐患排查方面存在一些问题，为深刻吸取事故教训，进一步加强安全生产工作，提出以下事故防范和整改措施：</w:t>
      </w:r>
    </w:p>
    <w:p>
      <w:pPr>
        <w:numPr>
          <w:ilvl w:val="0"/>
          <w:numId w:val="2"/>
        </w:numPr>
        <w:snapToGrid w:val="0"/>
        <w:spacing w:line="600" w:lineRule="exact"/>
        <w:ind w:firstLine="640"/>
        <w:rPr>
          <w:rFonts w:ascii="仿宋_GB2312" w:eastAsia="仿宋_GB2312"/>
          <w:color w:val="auto"/>
          <w:sz w:val="32"/>
          <w:szCs w:val="32"/>
        </w:rPr>
      </w:pPr>
      <w:r>
        <w:rPr>
          <w:rFonts w:hint="eastAsia" w:ascii="仿宋_GB2312" w:eastAsia="仿宋_GB2312"/>
          <w:color w:val="auto"/>
          <w:sz w:val="32"/>
          <w:szCs w:val="32"/>
        </w:rPr>
        <w:t>建议城建公司参照《企业安全生产标准化基本规范》</w:t>
      </w:r>
      <w:r>
        <w:rPr>
          <w:rFonts w:hint="eastAsia" w:ascii="仿宋_GB2312" w:eastAsia="仿宋_GB2312"/>
          <w:color w:val="auto"/>
          <w:sz w:val="32"/>
          <w:szCs w:val="32"/>
          <w:lang w:eastAsia="zh-CN"/>
        </w:rPr>
        <w:t>（</w:t>
      </w:r>
      <w:r>
        <w:rPr>
          <w:rFonts w:hint="eastAsia" w:ascii="仿宋_GB2312" w:eastAsia="仿宋_GB2312"/>
          <w:color w:val="auto"/>
          <w:sz w:val="32"/>
          <w:szCs w:val="32"/>
        </w:rPr>
        <w:t>G</w:t>
      </w:r>
      <w:r>
        <w:rPr>
          <w:rFonts w:ascii="仿宋_GB2312" w:eastAsia="仿宋_GB2312"/>
          <w:color w:val="auto"/>
          <w:sz w:val="32"/>
          <w:szCs w:val="32"/>
        </w:rPr>
        <w:t>B</w:t>
      </w:r>
      <w:r>
        <w:rPr>
          <w:rFonts w:hint="eastAsia" w:ascii="仿宋_GB2312" w:eastAsia="仿宋_GB2312"/>
          <w:color w:val="auto"/>
          <w:sz w:val="32"/>
          <w:szCs w:val="32"/>
        </w:rPr>
        <w:t>/</w:t>
      </w:r>
      <w:r>
        <w:rPr>
          <w:rFonts w:ascii="仿宋_GB2312" w:eastAsia="仿宋_GB2312"/>
          <w:color w:val="auto"/>
          <w:sz w:val="32"/>
          <w:szCs w:val="32"/>
        </w:rPr>
        <w:t>T330</w:t>
      </w:r>
      <w:r>
        <w:rPr>
          <w:rFonts w:hint="eastAsia" w:ascii="仿宋_GB2312" w:eastAsia="仿宋_GB2312"/>
          <w:color w:val="auto"/>
          <w:sz w:val="32"/>
          <w:szCs w:val="32"/>
        </w:rPr>
        <w:t>00-2016</w:t>
      </w:r>
      <w:r>
        <w:rPr>
          <w:rFonts w:hint="eastAsia" w:ascii="仿宋_GB2312" w:eastAsia="仿宋_GB2312"/>
          <w:color w:val="auto"/>
          <w:sz w:val="32"/>
          <w:szCs w:val="32"/>
          <w:lang w:eastAsia="zh-CN"/>
        </w:rPr>
        <w:t>）</w:t>
      </w:r>
      <w:r>
        <w:rPr>
          <w:rFonts w:hint="eastAsia" w:ascii="仿宋_GB2312" w:eastAsia="仿宋_GB2312"/>
          <w:color w:val="auto"/>
          <w:sz w:val="32"/>
          <w:szCs w:val="32"/>
        </w:rPr>
        <w:t>全面梳理和建立健全企业安全生产规章制度，结合企业实际细化现有制度，补充完善安全生产投入、风险管理、职业卫生等内容。</w:t>
      </w:r>
      <w:r>
        <w:rPr>
          <w:rFonts w:ascii="仿宋_GB2312" w:eastAsia="仿宋_GB2312"/>
          <w:color w:val="auto"/>
          <w:sz w:val="32"/>
          <w:szCs w:val="32"/>
        </w:rPr>
        <w:t xml:space="preserve"> </w:t>
      </w:r>
    </w:p>
    <w:p>
      <w:pPr>
        <w:numPr>
          <w:ilvl w:val="0"/>
          <w:numId w:val="2"/>
        </w:numPr>
        <w:snapToGrid w:val="0"/>
        <w:spacing w:line="600" w:lineRule="exact"/>
        <w:ind w:firstLine="640" w:firstLineChars="200"/>
        <w:rPr>
          <w:rFonts w:ascii="仿宋_GB2312" w:eastAsia="仿宋_GB2312"/>
          <w:color w:val="auto"/>
          <w:sz w:val="32"/>
          <w:szCs w:val="32"/>
        </w:rPr>
      </w:pPr>
      <w:r>
        <w:rPr>
          <w:rFonts w:hint="eastAsia" w:ascii="仿宋_GB2312" w:eastAsia="仿宋_GB2312"/>
          <w:color w:val="auto"/>
          <w:sz w:val="32"/>
          <w:szCs w:val="32"/>
        </w:rPr>
        <w:t>城建公司要加强对作业场所的隐患排查和安全检查，督促员工严格遵守公司规章制度和操作规程。</w:t>
      </w:r>
    </w:p>
    <w:p>
      <w:pPr>
        <w:numPr>
          <w:ilvl w:val="0"/>
          <w:numId w:val="2"/>
        </w:numPr>
        <w:snapToGrid w:val="0"/>
        <w:spacing w:line="600" w:lineRule="exact"/>
        <w:ind w:firstLine="640" w:firstLineChars="200"/>
        <w:rPr>
          <w:rFonts w:ascii="仿宋_GB2312" w:eastAsia="仿宋_GB2312"/>
          <w:sz w:val="32"/>
          <w:szCs w:val="32"/>
        </w:rPr>
      </w:pPr>
      <w:r>
        <w:rPr>
          <w:rFonts w:hint="eastAsia" w:ascii="仿宋_GB2312" w:eastAsia="仿宋_GB2312"/>
          <w:color w:val="auto"/>
          <w:sz w:val="32"/>
          <w:szCs w:val="32"/>
        </w:rPr>
        <w:t>城建公司要加强对员工安全教育培训，提高员工</w:t>
      </w:r>
      <w:r>
        <w:rPr>
          <w:rFonts w:hint="eastAsia" w:ascii="仿宋_GB2312" w:eastAsia="仿宋_GB2312"/>
          <w:sz w:val="32"/>
          <w:szCs w:val="32"/>
        </w:rPr>
        <w:t>安全生产意识，规范作业安全，杜绝类似事件再次发生。</w:t>
      </w:r>
    </w:p>
    <w:p>
      <w:pPr>
        <w:snapToGrid w:val="0"/>
        <w:spacing w:line="600" w:lineRule="exact"/>
        <w:rPr>
          <w:rFonts w:ascii="仿宋_GB2312" w:eastAsia="仿宋_GB2312"/>
          <w:sz w:val="30"/>
          <w:szCs w:val="30"/>
        </w:rPr>
      </w:pPr>
    </w:p>
    <w:p>
      <w:pPr>
        <w:snapToGrid w:val="0"/>
        <w:spacing w:line="600" w:lineRule="exact"/>
        <w:ind w:firstLine="600" w:firstLineChars="200"/>
        <w:rPr>
          <w:rFonts w:ascii="仿宋_GB2312" w:eastAsia="仿宋_GB2312"/>
          <w:sz w:val="30"/>
          <w:szCs w:val="30"/>
        </w:rPr>
      </w:pPr>
    </w:p>
    <w:p>
      <w:pPr>
        <w:snapToGrid w:val="0"/>
        <w:spacing w:line="600" w:lineRule="exact"/>
        <w:ind w:firstLine="600" w:firstLineChars="200"/>
        <w:rPr>
          <w:rFonts w:ascii="仿宋_GB2312" w:eastAsia="仿宋_GB2312"/>
          <w:color w:val="000000"/>
          <w:sz w:val="32"/>
          <w:szCs w:val="32"/>
        </w:rPr>
      </w:pPr>
      <w:r>
        <w:rPr>
          <w:rFonts w:hint="eastAsia" w:ascii="仿宋_GB2312" w:eastAsia="仿宋_GB2312"/>
          <w:sz w:val="30"/>
          <w:szCs w:val="30"/>
        </w:rPr>
        <w:t xml:space="preserve">     </w:t>
      </w:r>
      <w:r>
        <w:rPr>
          <w:rFonts w:hint="eastAsia" w:ascii="仿宋_GB2312" w:eastAsia="仿宋_GB2312"/>
          <w:color w:val="000000"/>
          <w:sz w:val="30"/>
          <w:szCs w:val="30"/>
        </w:rPr>
        <w:t xml:space="preserve">             </w:t>
      </w:r>
      <w:r>
        <w:rPr>
          <w:rFonts w:hint="eastAsia" w:ascii="仿宋_GB2312" w:eastAsia="仿宋_GB2312"/>
          <w:color w:val="000000"/>
          <w:sz w:val="32"/>
          <w:szCs w:val="32"/>
        </w:rPr>
        <w:t>“</w:t>
      </w:r>
      <w:r>
        <w:rPr>
          <w:rFonts w:ascii="仿宋_GB2312" w:eastAsia="仿宋_GB2312"/>
          <w:color w:val="000000"/>
          <w:sz w:val="32"/>
          <w:szCs w:val="32"/>
        </w:rPr>
        <w:t>7.13</w:t>
      </w:r>
      <w:r>
        <w:rPr>
          <w:rFonts w:hint="eastAsia" w:ascii="仿宋_GB2312" w:eastAsia="仿宋_GB2312"/>
          <w:color w:val="000000"/>
          <w:sz w:val="32"/>
          <w:szCs w:val="32"/>
        </w:rPr>
        <w:t xml:space="preserve">”机械伤害死亡事故调查组                             </w:t>
      </w:r>
    </w:p>
    <w:p>
      <w:pPr>
        <w:snapToGrid w:val="0"/>
        <w:spacing w:line="60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 xml:space="preserve">                           2021年</w:t>
      </w:r>
      <w:r>
        <w:rPr>
          <w:rFonts w:ascii="仿宋_GB2312" w:eastAsia="仿宋_GB2312"/>
          <w:color w:val="000000"/>
          <w:sz w:val="32"/>
          <w:szCs w:val="32"/>
        </w:rPr>
        <w:t>8</w:t>
      </w:r>
      <w:r>
        <w:rPr>
          <w:rFonts w:hint="eastAsia" w:ascii="仿宋_GB2312" w:eastAsia="仿宋_GB2312"/>
          <w:color w:val="000000"/>
          <w:sz w:val="32"/>
          <w:szCs w:val="32"/>
        </w:rPr>
        <w:t>月</w:t>
      </w:r>
      <w:r>
        <w:rPr>
          <w:rFonts w:ascii="仿宋_GB2312" w:eastAsia="仿宋_GB2312"/>
          <w:color w:val="000000"/>
          <w:sz w:val="32"/>
          <w:szCs w:val="32"/>
        </w:rPr>
        <w:t>2</w:t>
      </w:r>
      <w:r>
        <w:rPr>
          <w:rFonts w:hint="eastAsia" w:ascii="仿宋_GB2312" w:eastAsia="仿宋_GB2312"/>
          <w:color w:val="000000"/>
          <w:sz w:val="32"/>
          <w:szCs w:val="32"/>
        </w:rPr>
        <w:t>7日</w:t>
      </w:r>
    </w:p>
    <w:sectPr>
      <w:footerReference r:id="rId3" w:type="default"/>
      <w:pgSz w:w="11906" w:h="16838"/>
      <w:pgMar w:top="1440" w:right="1797" w:bottom="1440" w:left="179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altName w:val="方正仿宋_GBK"/>
    <w:panose1 w:val="02010609030101010101"/>
    <w:charset w:val="86"/>
    <w:family w:val="modern"/>
    <w:pitch w:val="default"/>
    <w:sig w:usb0="00000000" w:usb1="00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oto Sans CJK JP Bold">
    <w:panose1 w:val="020B0800000000000000"/>
    <w:charset w:val="86"/>
    <w:family w:val="auto"/>
    <w:pitch w:val="default"/>
    <w:sig w:usb0="30000003" w:usb1="2BDF3C10" w:usb2="00000016" w:usb3="00000000" w:csb0="602E0107"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59057318"/>
    </w:sdtPr>
    <w:sdtContent>
      <w:p>
        <w:pPr>
          <w:pStyle w:val="4"/>
          <w:jc w:val="center"/>
        </w:pPr>
        <w:r>
          <w:fldChar w:fldCharType="begin"/>
        </w:r>
        <w:r>
          <w:instrText xml:space="preserve">PAGE   \* MERGEFORMAT</w:instrText>
        </w:r>
        <w:r>
          <w:fldChar w:fldCharType="separate"/>
        </w:r>
        <w:r>
          <w:rPr>
            <w:lang w:val="zh-CN"/>
          </w:rPr>
          <w:t>11</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861D46"/>
    <w:multiLevelType w:val="multilevel"/>
    <w:tmpl w:val="61861D46"/>
    <w:lvl w:ilvl="0" w:tentative="0">
      <w:start w:val="1"/>
      <w:numFmt w:val="japaneseCounting"/>
      <w:lvlText w:val="%1、"/>
      <w:lvlJc w:val="left"/>
      <w:pPr>
        <w:ind w:left="1430" w:hanging="720"/>
      </w:pPr>
      <w:rPr>
        <w:rFonts w:hint="eastAsia" w:ascii="黑体" w:hAnsi="Times New Roman" w:eastAsia="黑体"/>
      </w:r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
    <w:nsid w:val="79BCBAAD"/>
    <w:multiLevelType w:val="singleLevel"/>
    <w:tmpl w:val="79BCBAAD"/>
    <w:lvl w:ilvl="0" w:tentative="0">
      <w:start w:val="1"/>
      <w:numFmt w:val="chineseCounting"/>
      <w:suff w:val="nothing"/>
      <w:lvlText w:val="（%1）"/>
      <w:lvlJc w:val="left"/>
      <w:rPr>
        <w:rFonts w:hint="eastAsia"/>
        <w:lang w:val="en-US"/>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5A5D"/>
    <w:rsid w:val="00001106"/>
    <w:rsid w:val="00002A93"/>
    <w:rsid w:val="00002D96"/>
    <w:rsid w:val="0000400C"/>
    <w:rsid w:val="000058D3"/>
    <w:rsid w:val="00005ED5"/>
    <w:rsid w:val="00007C14"/>
    <w:rsid w:val="00010B90"/>
    <w:rsid w:val="00012200"/>
    <w:rsid w:val="0001397F"/>
    <w:rsid w:val="0001490D"/>
    <w:rsid w:val="00014BF9"/>
    <w:rsid w:val="00016146"/>
    <w:rsid w:val="0001655D"/>
    <w:rsid w:val="00020E35"/>
    <w:rsid w:val="00021D86"/>
    <w:rsid w:val="00024A47"/>
    <w:rsid w:val="0002543E"/>
    <w:rsid w:val="0002614B"/>
    <w:rsid w:val="00027213"/>
    <w:rsid w:val="0002792B"/>
    <w:rsid w:val="00027D15"/>
    <w:rsid w:val="00031983"/>
    <w:rsid w:val="00037DC9"/>
    <w:rsid w:val="00042A3A"/>
    <w:rsid w:val="000437DB"/>
    <w:rsid w:val="00045E03"/>
    <w:rsid w:val="000472CB"/>
    <w:rsid w:val="00047E3F"/>
    <w:rsid w:val="00047E4A"/>
    <w:rsid w:val="00052CD1"/>
    <w:rsid w:val="00053051"/>
    <w:rsid w:val="00054F2C"/>
    <w:rsid w:val="00056F5D"/>
    <w:rsid w:val="00066326"/>
    <w:rsid w:val="0006671E"/>
    <w:rsid w:val="000725E8"/>
    <w:rsid w:val="00076CDF"/>
    <w:rsid w:val="000775CB"/>
    <w:rsid w:val="00077CBB"/>
    <w:rsid w:val="00080AF9"/>
    <w:rsid w:val="00080C80"/>
    <w:rsid w:val="00081EDB"/>
    <w:rsid w:val="00082DF6"/>
    <w:rsid w:val="00084B1C"/>
    <w:rsid w:val="00087601"/>
    <w:rsid w:val="00087EEE"/>
    <w:rsid w:val="00090BEE"/>
    <w:rsid w:val="0009572F"/>
    <w:rsid w:val="0009796E"/>
    <w:rsid w:val="000A2B16"/>
    <w:rsid w:val="000A32A7"/>
    <w:rsid w:val="000A47AE"/>
    <w:rsid w:val="000A62B6"/>
    <w:rsid w:val="000A7D49"/>
    <w:rsid w:val="000B23B0"/>
    <w:rsid w:val="000B386D"/>
    <w:rsid w:val="000B400F"/>
    <w:rsid w:val="000B5FCA"/>
    <w:rsid w:val="000B6568"/>
    <w:rsid w:val="000B78F5"/>
    <w:rsid w:val="000C0047"/>
    <w:rsid w:val="000C007F"/>
    <w:rsid w:val="000C11DE"/>
    <w:rsid w:val="000C6BC3"/>
    <w:rsid w:val="000C7D91"/>
    <w:rsid w:val="000D099C"/>
    <w:rsid w:val="000D0C91"/>
    <w:rsid w:val="000D1887"/>
    <w:rsid w:val="000D1C26"/>
    <w:rsid w:val="000D213E"/>
    <w:rsid w:val="000D2E8D"/>
    <w:rsid w:val="000D31A8"/>
    <w:rsid w:val="000D52DA"/>
    <w:rsid w:val="000D56AC"/>
    <w:rsid w:val="000D57A9"/>
    <w:rsid w:val="000E3088"/>
    <w:rsid w:val="000E6122"/>
    <w:rsid w:val="000E6B3B"/>
    <w:rsid w:val="000E77D2"/>
    <w:rsid w:val="000F052A"/>
    <w:rsid w:val="000F1F62"/>
    <w:rsid w:val="000F4421"/>
    <w:rsid w:val="000F4DEB"/>
    <w:rsid w:val="000F73C4"/>
    <w:rsid w:val="0010288D"/>
    <w:rsid w:val="0010387E"/>
    <w:rsid w:val="00103D8A"/>
    <w:rsid w:val="00104027"/>
    <w:rsid w:val="00104F34"/>
    <w:rsid w:val="00107A14"/>
    <w:rsid w:val="00110128"/>
    <w:rsid w:val="00112CEA"/>
    <w:rsid w:val="00113F31"/>
    <w:rsid w:val="001142AB"/>
    <w:rsid w:val="0011436A"/>
    <w:rsid w:val="0011535C"/>
    <w:rsid w:val="00116747"/>
    <w:rsid w:val="00117E35"/>
    <w:rsid w:val="0012056E"/>
    <w:rsid w:val="001213C0"/>
    <w:rsid w:val="00121AED"/>
    <w:rsid w:val="00123A83"/>
    <w:rsid w:val="001243DB"/>
    <w:rsid w:val="00125606"/>
    <w:rsid w:val="00125B95"/>
    <w:rsid w:val="00127421"/>
    <w:rsid w:val="001309A0"/>
    <w:rsid w:val="00133FF8"/>
    <w:rsid w:val="00135451"/>
    <w:rsid w:val="00136503"/>
    <w:rsid w:val="00136638"/>
    <w:rsid w:val="0013693C"/>
    <w:rsid w:val="00136A10"/>
    <w:rsid w:val="00136D1C"/>
    <w:rsid w:val="00141648"/>
    <w:rsid w:val="00145A29"/>
    <w:rsid w:val="00145EAE"/>
    <w:rsid w:val="00146B4E"/>
    <w:rsid w:val="001604CC"/>
    <w:rsid w:val="00167B96"/>
    <w:rsid w:val="00167C81"/>
    <w:rsid w:val="001713DD"/>
    <w:rsid w:val="00171860"/>
    <w:rsid w:val="001718EA"/>
    <w:rsid w:val="0017230E"/>
    <w:rsid w:val="00174074"/>
    <w:rsid w:val="00174E78"/>
    <w:rsid w:val="001771A6"/>
    <w:rsid w:val="0018061E"/>
    <w:rsid w:val="001808FB"/>
    <w:rsid w:val="001824A9"/>
    <w:rsid w:val="00183501"/>
    <w:rsid w:val="00183AAE"/>
    <w:rsid w:val="00183CCB"/>
    <w:rsid w:val="00183F55"/>
    <w:rsid w:val="00184703"/>
    <w:rsid w:val="001910C3"/>
    <w:rsid w:val="001918F8"/>
    <w:rsid w:val="001944E1"/>
    <w:rsid w:val="00195F5D"/>
    <w:rsid w:val="00197B5B"/>
    <w:rsid w:val="001A074C"/>
    <w:rsid w:val="001A0C9F"/>
    <w:rsid w:val="001A1CB8"/>
    <w:rsid w:val="001A1FF2"/>
    <w:rsid w:val="001A2A6B"/>
    <w:rsid w:val="001A36C4"/>
    <w:rsid w:val="001A36D8"/>
    <w:rsid w:val="001A521E"/>
    <w:rsid w:val="001A5355"/>
    <w:rsid w:val="001A5CFC"/>
    <w:rsid w:val="001A6C97"/>
    <w:rsid w:val="001A76D1"/>
    <w:rsid w:val="001B0558"/>
    <w:rsid w:val="001B3635"/>
    <w:rsid w:val="001B387C"/>
    <w:rsid w:val="001B48D7"/>
    <w:rsid w:val="001B4FD3"/>
    <w:rsid w:val="001B6A1B"/>
    <w:rsid w:val="001B7577"/>
    <w:rsid w:val="001B7F99"/>
    <w:rsid w:val="001C351B"/>
    <w:rsid w:val="001C4862"/>
    <w:rsid w:val="001C48BF"/>
    <w:rsid w:val="001C67BB"/>
    <w:rsid w:val="001C7208"/>
    <w:rsid w:val="001C7F53"/>
    <w:rsid w:val="001D0B6D"/>
    <w:rsid w:val="001D1D0D"/>
    <w:rsid w:val="001D50BA"/>
    <w:rsid w:val="001D60B8"/>
    <w:rsid w:val="001D7603"/>
    <w:rsid w:val="001E0C06"/>
    <w:rsid w:val="001E0C23"/>
    <w:rsid w:val="001E0D4F"/>
    <w:rsid w:val="001E3C94"/>
    <w:rsid w:val="001E4C96"/>
    <w:rsid w:val="001E626E"/>
    <w:rsid w:val="001E703F"/>
    <w:rsid w:val="001E719D"/>
    <w:rsid w:val="001E7E4A"/>
    <w:rsid w:val="001F0783"/>
    <w:rsid w:val="001F2CD1"/>
    <w:rsid w:val="001F3703"/>
    <w:rsid w:val="001F7D16"/>
    <w:rsid w:val="00200A0D"/>
    <w:rsid w:val="00200C85"/>
    <w:rsid w:val="002043A1"/>
    <w:rsid w:val="002046B2"/>
    <w:rsid w:val="002049C7"/>
    <w:rsid w:val="00205CF0"/>
    <w:rsid w:val="00212E76"/>
    <w:rsid w:val="00212E86"/>
    <w:rsid w:val="002168F9"/>
    <w:rsid w:val="00221CA3"/>
    <w:rsid w:val="002222BF"/>
    <w:rsid w:val="0022312C"/>
    <w:rsid w:val="0022634F"/>
    <w:rsid w:val="00226F7E"/>
    <w:rsid w:val="0022720D"/>
    <w:rsid w:val="00227D25"/>
    <w:rsid w:val="00231DF7"/>
    <w:rsid w:val="00232085"/>
    <w:rsid w:val="002341FF"/>
    <w:rsid w:val="00234536"/>
    <w:rsid w:val="002348B6"/>
    <w:rsid w:val="00234A64"/>
    <w:rsid w:val="0023504F"/>
    <w:rsid w:val="002361D8"/>
    <w:rsid w:val="002363D1"/>
    <w:rsid w:val="00237654"/>
    <w:rsid w:val="00241994"/>
    <w:rsid w:val="002426CC"/>
    <w:rsid w:val="00243494"/>
    <w:rsid w:val="00247ACF"/>
    <w:rsid w:val="00247BA6"/>
    <w:rsid w:val="00247C7B"/>
    <w:rsid w:val="0025215A"/>
    <w:rsid w:val="00252CBA"/>
    <w:rsid w:val="00253BE1"/>
    <w:rsid w:val="0025591E"/>
    <w:rsid w:val="00255A64"/>
    <w:rsid w:val="00255BA6"/>
    <w:rsid w:val="002567B9"/>
    <w:rsid w:val="002611EA"/>
    <w:rsid w:val="002652DB"/>
    <w:rsid w:val="0026564A"/>
    <w:rsid w:val="00265E34"/>
    <w:rsid w:val="00266998"/>
    <w:rsid w:val="00271756"/>
    <w:rsid w:val="00271DC0"/>
    <w:rsid w:val="00272522"/>
    <w:rsid w:val="00272D4E"/>
    <w:rsid w:val="00273A6E"/>
    <w:rsid w:val="00273F0F"/>
    <w:rsid w:val="00274D60"/>
    <w:rsid w:val="00276D5F"/>
    <w:rsid w:val="00277B69"/>
    <w:rsid w:val="00277F78"/>
    <w:rsid w:val="002814DF"/>
    <w:rsid w:val="002815FA"/>
    <w:rsid w:val="00283166"/>
    <w:rsid w:val="0028388B"/>
    <w:rsid w:val="00290481"/>
    <w:rsid w:val="002907CF"/>
    <w:rsid w:val="0029148E"/>
    <w:rsid w:val="00291FDA"/>
    <w:rsid w:val="0029298F"/>
    <w:rsid w:val="00293C2C"/>
    <w:rsid w:val="002949B8"/>
    <w:rsid w:val="00295828"/>
    <w:rsid w:val="00295CD9"/>
    <w:rsid w:val="002A22F7"/>
    <w:rsid w:val="002A27AB"/>
    <w:rsid w:val="002A2834"/>
    <w:rsid w:val="002A4C50"/>
    <w:rsid w:val="002A5031"/>
    <w:rsid w:val="002A5E5D"/>
    <w:rsid w:val="002B0223"/>
    <w:rsid w:val="002B140D"/>
    <w:rsid w:val="002B209C"/>
    <w:rsid w:val="002B3243"/>
    <w:rsid w:val="002B379B"/>
    <w:rsid w:val="002B3EE4"/>
    <w:rsid w:val="002C0208"/>
    <w:rsid w:val="002C0391"/>
    <w:rsid w:val="002C2743"/>
    <w:rsid w:val="002C3055"/>
    <w:rsid w:val="002C3C4D"/>
    <w:rsid w:val="002C799B"/>
    <w:rsid w:val="002D1372"/>
    <w:rsid w:val="002D15E6"/>
    <w:rsid w:val="002D1EF8"/>
    <w:rsid w:val="002D29DC"/>
    <w:rsid w:val="002D2AA4"/>
    <w:rsid w:val="002D3C17"/>
    <w:rsid w:val="002D4899"/>
    <w:rsid w:val="002D5039"/>
    <w:rsid w:val="002D79F4"/>
    <w:rsid w:val="002E1613"/>
    <w:rsid w:val="002E1CAD"/>
    <w:rsid w:val="002E57E4"/>
    <w:rsid w:val="002E630D"/>
    <w:rsid w:val="002E6E54"/>
    <w:rsid w:val="002F06FE"/>
    <w:rsid w:val="002F28EC"/>
    <w:rsid w:val="002F301E"/>
    <w:rsid w:val="002F356D"/>
    <w:rsid w:val="002F3D3D"/>
    <w:rsid w:val="003001D0"/>
    <w:rsid w:val="003011C5"/>
    <w:rsid w:val="0030182C"/>
    <w:rsid w:val="00302217"/>
    <w:rsid w:val="003030A2"/>
    <w:rsid w:val="0030409B"/>
    <w:rsid w:val="0030735F"/>
    <w:rsid w:val="003124C9"/>
    <w:rsid w:val="00313F59"/>
    <w:rsid w:val="003206D3"/>
    <w:rsid w:val="00322583"/>
    <w:rsid w:val="00322A72"/>
    <w:rsid w:val="00322C2E"/>
    <w:rsid w:val="00322C7A"/>
    <w:rsid w:val="003230B2"/>
    <w:rsid w:val="00324C6F"/>
    <w:rsid w:val="003257B9"/>
    <w:rsid w:val="003312E0"/>
    <w:rsid w:val="00332836"/>
    <w:rsid w:val="00337619"/>
    <w:rsid w:val="00337673"/>
    <w:rsid w:val="0034070B"/>
    <w:rsid w:val="00341E72"/>
    <w:rsid w:val="00342EEE"/>
    <w:rsid w:val="00345417"/>
    <w:rsid w:val="00350059"/>
    <w:rsid w:val="0035050E"/>
    <w:rsid w:val="003512BC"/>
    <w:rsid w:val="003515A5"/>
    <w:rsid w:val="003543BA"/>
    <w:rsid w:val="00354B92"/>
    <w:rsid w:val="00355100"/>
    <w:rsid w:val="00355E2E"/>
    <w:rsid w:val="00355F44"/>
    <w:rsid w:val="00360C4B"/>
    <w:rsid w:val="003611AA"/>
    <w:rsid w:val="00361F5A"/>
    <w:rsid w:val="003635CD"/>
    <w:rsid w:val="00364438"/>
    <w:rsid w:val="00364906"/>
    <w:rsid w:val="0036597A"/>
    <w:rsid w:val="003664F7"/>
    <w:rsid w:val="003713AD"/>
    <w:rsid w:val="00374C54"/>
    <w:rsid w:val="003753DC"/>
    <w:rsid w:val="00377A1B"/>
    <w:rsid w:val="003805BC"/>
    <w:rsid w:val="00381DA5"/>
    <w:rsid w:val="003824CA"/>
    <w:rsid w:val="003828E0"/>
    <w:rsid w:val="00383C8D"/>
    <w:rsid w:val="00384558"/>
    <w:rsid w:val="0038644D"/>
    <w:rsid w:val="00386E86"/>
    <w:rsid w:val="003870E9"/>
    <w:rsid w:val="003879D8"/>
    <w:rsid w:val="003906B5"/>
    <w:rsid w:val="00391261"/>
    <w:rsid w:val="00391AA5"/>
    <w:rsid w:val="00391F44"/>
    <w:rsid w:val="00392EFF"/>
    <w:rsid w:val="00393EF2"/>
    <w:rsid w:val="0039486D"/>
    <w:rsid w:val="003A5501"/>
    <w:rsid w:val="003A5B70"/>
    <w:rsid w:val="003A6A1F"/>
    <w:rsid w:val="003A7DA5"/>
    <w:rsid w:val="003B32BB"/>
    <w:rsid w:val="003B43AB"/>
    <w:rsid w:val="003B479D"/>
    <w:rsid w:val="003B56D2"/>
    <w:rsid w:val="003B5D86"/>
    <w:rsid w:val="003B611B"/>
    <w:rsid w:val="003B7322"/>
    <w:rsid w:val="003B7767"/>
    <w:rsid w:val="003C07C0"/>
    <w:rsid w:val="003C17CE"/>
    <w:rsid w:val="003C1D65"/>
    <w:rsid w:val="003C7142"/>
    <w:rsid w:val="003C7DCB"/>
    <w:rsid w:val="003D02D5"/>
    <w:rsid w:val="003D08F3"/>
    <w:rsid w:val="003D0ECA"/>
    <w:rsid w:val="003D2681"/>
    <w:rsid w:val="003D34EF"/>
    <w:rsid w:val="003D38BD"/>
    <w:rsid w:val="003D3F33"/>
    <w:rsid w:val="003D501B"/>
    <w:rsid w:val="003E13AB"/>
    <w:rsid w:val="003F20EF"/>
    <w:rsid w:val="003F325B"/>
    <w:rsid w:val="003F39E8"/>
    <w:rsid w:val="003F5CD9"/>
    <w:rsid w:val="00400F39"/>
    <w:rsid w:val="00401852"/>
    <w:rsid w:val="0040316E"/>
    <w:rsid w:val="00403306"/>
    <w:rsid w:val="00403ABD"/>
    <w:rsid w:val="00405A93"/>
    <w:rsid w:val="00413DD6"/>
    <w:rsid w:val="00414296"/>
    <w:rsid w:val="004168CF"/>
    <w:rsid w:val="00416B22"/>
    <w:rsid w:val="00417EE6"/>
    <w:rsid w:val="004200AF"/>
    <w:rsid w:val="004206DD"/>
    <w:rsid w:val="004207AD"/>
    <w:rsid w:val="004210D9"/>
    <w:rsid w:val="00421499"/>
    <w:rsid w:val="004236EE"/>
    <w:rsid w:val="00423E58"/>
    <w:rsid w:val="00424071"/>
    <w:rsid w:val="004260D5"/>
    <w:rsid w:val="004304A5"/>
    <w:rsid w:val="00433980"/>
    <w:rsid w:val="00433BE5"/>
    <w:rsid w:val="0043588C"/>
    <w:rsid w:val="00437C39"/>
    <w:rsid w:val="00440D8C"/>
    <w:rsid w:val="00440E05"/>
    <w:rsid w:val="004411C7"/>
    <w:rsid w:val="004421DC"/>
    <w:rsid w:val="00442548"/>
    <w:rsid w:val="0044661D"/>
    <w:rsid w:val="00446792"/>
    <w:rsid w:val="004475DC"/>
    <w:rsid w:val="004501DF"/>
    <w:rsid w:val="00450A99"/>
    <w:rsid w:val="00450CE9"/>
    <w:rsid w:val="00453759"/>
    <w:rsid w:val="0045415F"/>
    <w:rsid w:val="0045460D"/>
    <w:rsid w:val="0045631F"/>
    <w:rsid w:val="00456D17"/>
    <w:rsid w:val="00457D3F"/>
    <w:rsid w:val="00461064"/>
    <w:rsid w:val="00463A2B"/>
    <w:rsid w:val="00471C47"/>
    <w:rsid w:val="0047264B"/>
    <w:rsid w:val="0047278B"/>
    <w:rsid w:val="00473092"/>
    <w:rsid w:val="004741F5"/>
    <w:rsid w:val="00474AC1"/>
    <w:rsid w:val="004814D8"/>
    <w:rsid w:val="00481E24"/>
    <w:rsid w:val="004835F4"/>
    <w:rsid w:val="00485D23"/>
    <w:rsid w:val="00485DB3"/>
    <w:rsid w:val="00486DB0"/>
    <w:rsid w:val="00487B8A"/>
    <w:rsid w:val="00491465"/>
    <w:rsid w:val="0049258F"/>
    <w:rsid w:val="0049669F"/>
    <w:rsid w:val="004A113E"/>
    <w:rsid w:val="004A3525"/>
    <w:rsid w:val="004A46B9"/>
    <w:rsid w:val="004A48DC"/>
    <w:rsid w:val="004A580E"/>
    <w:rsid w:val="004A7172"/>
    <w:rsid w:val="004B0EBF"/>
    <w:rsid w:val="004B167B"/>
    <w:rsid w:val="004B3C91"/>
    <w:rsid w:val="004B4267"/>
    <w:rsid w:val="004B61FB"/>
    <w:rsid w:val="004B78CE"/>
    <w:rsid w:val="004B7DDA"/>
    <w:rsid w:val="004B7F35"/>
    <w:rsid w:val="004C1ADF"/>
    <w:rsid w:val="004C34FA"/>
    <w:rsid w:val="004C514B"/>
    <w:rsid w:val="004C7C83"/>
    <w:rsid w:val="004D1D12"/>
    <w:rsid w:val="004D28D7"/>
    <w:rsid w:val="004D4582"/>
    <w:rsid w:val="004E1E1C"/>
    <w:rsid w:val="004E1E5F"/>
    <w:rsid w:val="004E291E"/>
    <w:rsid w:val="004E2F01"/>
    <w:rsid w:val="004E73AF"/>
    <w:rsid w:val="004F0D13"/>
    <w:rsid w:val="004F112C"/>
    <w:rsid w:val="004F4481"/>
    <w:rsid w:val="004F7C8E"/>
    <w:rsid w:val="0050025A"/>
    <w:rsid w:val="005007E0"/>
    <w:rsid w:val="00500A25"/>
    <w:rsid w:val="00501D70"/>
    <w:rsid w:val="005029C2"/>
    <w:rsid w:val="005041CD"/>
    <w:rsid w:val="005051AD"/>
    <w:rsid w:val="005060DC"/>
    <w:rsid w:val="005065C8"/>
    <w:rsid w:val="00507F54"/>
    <w:rsid w:val="005111EB"/>
    <w:rsid w:val="00511E55"/>
    <w:rsid w:val="00512FEF"/>
    <w:rsid w:val="005154DF"/>
    <w:rsid w:val="005159E3"/>
    <w:rsid w:val="00515EC1"/>
    <w:rsid w:val="00517F6E"/>
    <w:rsid w:val="00520DDE"/>
    <w:rsid w:val="00521CF3"/>
    <w:rsid w:val="00522D11"/>
    <w:rsid w:val="0052305B"/>
    <w:rsid w:val="0052492F"/>
    <w:rsid w:val="00524BF0"/>
    <w:rsid w:val="00525184"/>
    <w:rsid w:val="00526096"/>
    <w:rsid w:val="0052623B"/>
    <w:rsid w:val="00531642"/>
    <w:rsid w:val="00531F25"/>
    <w:rsid w:val="005330BC"/>
    <w:rsid w:val="00534693"/>
    <w:rsid w:val="00534C2F"/>
    <w:rsid w:val="00536844"/>
    <w:rsid w:val="00536BC7"/>
    <w:rsid w:val="00540B76"/>
    <w:rsid w:val="00540EAD"/>
    <w:rsid w:val="005446A1"/>
    <w:rsid w:val="005457AA"/>
    <w:rsid w:val="005469DB"/>
    <w:rsid w:val="00551C13"/>
    <w:rsid w:val="0055391A"/>
    <w:rsid w:val="0055497B"/>
    <w:rsid w:val="00555B15"/>
    <w:rsid w:val="00557B60"/>
    <w:rsid w:val="00557D52"/>
    <w:rsid w:val="005606DD"/>
    <w:rsid w:val="00561672"/>
    <w:rsid w:val="00561FC7"/>
    <w:rsid w:val="0056287F"/>
    <w:rsid w:val="00564F67"/>
    <w:rsid w:val="00565890"/>
    <w:rsid w:val="00565942"/>
    <w:rsid w:val="00566139"/>
    <w:rsid w:val="0056735E"/>
    <w:rsid w:val="00567A16"/>
    <w:rsid w:val="00574A19"/>
    <w:rsid w:val="005750A8"/>
    <w:rsid w:val="005807DE"/>
    <w:rsid w:val="00580B86"/>
    <w:rsid w:val="0058237D"/>
    <w:rsid w:val="0058262A"/>
    <w:rsid w:val="00584F1E"/>
    <w:rsid w:val="005850E4"/>
    <w:rsid w:val="00590D43"/>
    <w:rsid w:val="005936AB"/>
    <w:rsid w:val="00594F9E"/>
    <w:rsid w:val="005A038C"/>
    <w:rsid w:val="005A10F4"/>
    <w:rsid w:val="005A2BF6"/>
    <w:rsid w:val="005A40FF"/>
    <w:rsid w:val="005A515C"/>
    <w:rsid w:val="005A5280"/>
    <w:rsid w:val="005A590E"/>
    <w:rsid w:val="005A6E74"/>
    <w:rsid w:val="005A7CC0"/>
    <w:rsid w:val="005A7F5F"/>
    <w:rsid w:val="005B039E"/>
    <w:rsid w:val="005B13BB"/>
    <w:rsid w:val="005B146D"/>
    <w:rsid w:val="005B3057"/>
    <w:rsid w:val="005B4F5E"/>
    <w:rsid w:val="005B6597"/>
    <w:rsid w:val="005B66DF"/>
    <w:rsid w:val="005B66E1"/>
    <w:rsid w:val="005C0586"/>
    <w:rsid w:val="005C0DB3"/>
    <w:rsid w:val="005C1F95"/>
    <w:rsid w:val="005C20D8"/>
    <w:rsid w:val="005C3B55"/>
    <w:rsid w:val="005C4D10"/>
    <w:rsid w:val="005C72DB"/>
    <w:rsid w:val="005C7887"/>
    <w:rsid w:val="005D08E4"/>
    <w:rsid w:val="005D3144"/>
    <w:rsid w:val="005D3A7A"/>
    <w:rsid w:val="005D3F13"/>
    <w:rsid w:val="005D4BAC"/>
    <w:rsid w:val="005D657A"/>
    <w:rsid w:val="005D75E7"/>
    <w:rsid w:val="005D7DA0"/>
    <w:rsid w:val="005E14BE"/>
    <w:rsid w:val="005E22CD"/>
    <w:rsid w:val="005E49DF"/>
    <w:rsid w:val="005E6BDD"/>
    <w:rsid w:val="005E70E8"/>
    <w:rsid w:val="005F00CD"/>
    <w:rsid w:val="005F0F93"/>
    <w:rsid w:val="005F2D3B"/>
    <w:rsid w:val="005F2F1A"/>
    <w:rsid w:val="005F6954"/>
    <w:rsid w:val="005F7BEA"/>
    <w:rsid w:val="00601179"/>
    <w:rsid w:val="006015A1"/>
    <w:rsid w:val="00601BAD"/>
    <w:rsid w:val="00601E46"/>
    <w:rsid w:val="00601F05"/>
    <w:rsid w:val="00602DE4"/>
    <w:rsid w:val="00604453"/>
    <w:rsid w:val="00604DC0"/>
    <w:rsid w:val="00604F96"/>
    <w:rsid w:val="00605BFF"/>
    <w:rsid w:val="00605DFA"/>
    <w:rsid w:val="006071E3"/>
    <w:rsid w:val="00610813"/>
    <w:rsid w:val="00611E1A"/>
    <w:rsid w:val="0061229F"/>
    <w:rsid w:val="00613340"/>
    <w:rsid w:val="006154CC"/>
    <w:rsid w:val="006158AA"/>
    <w:rsid w:val="006171C7"/>
    <w:rsid w:val="00617557"/>
    <w:rsid w:val="006177EC"/>
    <w:rsid w:val="00620D8C"/>
    <w:rsid w:val="00623203"/>
    <w:rsid w:val="00623C10"/>
    <w:rsid w:val="00624EB6"/>
    <w:rsid w:val="0062536B"/>
    <w:rsid w:val="006262C6"/>
    <w:rsid w:val="00626831"/>
    <w:rsid w:val="00626E7A"/>
    <w:rsid w:val="00627ADB"/>
    <w:rsid w:val="0063136A"/>
    <w:rsid w:val="00631EEF"/>
    <w:rsid w:val="006334FD"/>
    <w:rsid w:val="00633579"/>
    <w:rsid w:val="006341A2"/>
    <w:rsid w:val="00637E38"/>
    <w:rsid w:val="00637EA4"/>
    <w:rsid w:val="00640E2D"/>
    <w:rsid w:val="00642013"/>
    <w:rsid w:val="00643488"/>
    <w:rsid w:val="00644218"/>
    <w:rsid w:val="00644844"/>
    <w:rsid w:val="00645741"/>
    <w:rsid w:val="00646EAA"/>
    <w:rsid w:val="006474D2"/>
    <w:rsid w:val="00653044"/>
    <w:rsid w:val="00653498"/>
    <w:rsid w:val="00655235"/>
    <w:rsid w:val="00655BBA"/>
    <w:rsid w:val="006563C8"/>
    <w:rsid w:val="00656407"/>
    <w:rsid w:val="006602CA"/>
    <w:rsid w:val="0066160B"/>
    <w:rsid w:val="006664B4"/>
    <w:rsid w:val="00666CD6"/>
    <w:rsid w:val="0066781F"/>
    <w:rsid w:val="00670F50"/>
    <w:rsid w:val="0067278D"/>
    <w:rsid w:val="00672F1A"/>
    <w:rsid w:val="006772F5"/>
    <w:rsid w:val="00680607"/>
    <w:rsid w:val="00684D63"/>
    <w:rsid w:val="006862D1"/>
    <w:rsid w:val="00686F7B"/>
    <w:rsid w:val="00690CF9"/>
    <w:rsid w:val="006930F8"/>
    <w:rsid w:val="006947C0"/>
    <w:rsid w:val="00695DBD"/>
    <w:rsid w:val="006A0DD2"/>
    <w:rsid w:val="006A1B8B"/>
    <w:rsid w:val="006A4776"/>
    <w:rsid w:val="006A4C57"/>
    <w:rsid w:val="006A4C95"/>
    <w:rsid w:val="006A5ED5"/>
    <w:rsid w:val="006B349F"/>
    <w:rsid w:val="006B5D61"/>
    <w:rsid w:val="006B5F9C"/>
    <w:rsid w:val="006C0A83"/>
    <w:rsid w:val="006C0CBC"/>
    <w:rsid w:val="006C5663"/>
    <w:rsid w:val="006C6928"/>
    <w:rsid w:val="006C69EF"/>
    <w:rsid w:val="006C6F24"/>
    <w:rsid w:val="006C74E9"/>
    <w:rsid w:val="006C753F"/>
    <w:rsid w:val="006D1A91"/>
    <w:rsid w:val="006D1EB5"/>
    <w:rsid w:val="006D27FD"/>
    <w:rsid w:val="006D5F1F"/>
    <w:rsid w:val="006D6217"/>
    <w:rsid w:val="006D6986"/>
    <w:rsid w:val="006E400F"/>
    <w:rsid w:val="006E4585"/>
    <w:rsid w:val="006E47C9"/>
    <w:rsid w:val="006E4E9F"/>
    <w:rsid w:val="006E7303"/>
    <w:rsid w:val="006F0FFA"/>
    <w:rsid w:val="006F6306"/>
    <w:rsid w:val="006F6CAD"/>
    <w:rsid w:val="007018BF"/>
    <w:rsid w:val="007023E5"/>
    <w:rsid w:val="007033D0"/>
    <w:rsid w:val="007039AD"/>
    <w:rsid w:val="00706B3F"/>
    <w:rsid w:val="007122AD"/>
    <w:rsid w:val="00712EE9"/>
    <w:rsid w:val="00713501"/>
    <w:rsid w:val="0071364C"/>
    <w:rsid w:val="007141CD"/>
    <w:rsid w:val="00715FAF"/>
    <w:rsid w:val="00716F43"/>
    <w:rsid w:val="007175C2"/>
    <w:rsid w:val="00720C65"/>
    <w:rsid w:val="00721035"/>
    <w:rsid w:val="00721074"/>
    <w:rsid w:val="007224FA"/>
    <w:rsid w:val="00724679"/>
    <w:rsid w:val="0072482C"/>
    <w:rsid w:val="0072588F"/>
    <w:rsid w:val="00727968"/>
    <w:rsid w:val="00727BCB"/>
    <w:rsid w:val="00730560"/>
    <w:rsid w:val="00730664"/>
    <w:rsid w:val="00730792"/>
    <w:rsid w:val="007324DC"/>
    <w:rsid w:val="007325B5"/>
    <w:rsid w:val="00734866"/>
    <w:rsid w:val="00736C87"/>
    <w:rsid w:val="007403F7"/>
    <w:rsid w:val="007407C3"/>
    <w:rsid w:val="007407CD"/>
    <w:rsid w:val="007409BE"/>
    <w:rsid w:val="00741228"/>
    <w:rsid w:val="00741B7C"/>
    <w:rsid w:val="007437E7"/>
    <w:rsid w:val="007443CA"/>
    <w:rsid w:val="00745F63"/>
    <w:rsid w:val="00746D3F"/>
    <w:rsid w:val="007507BD"/>
    <w:rsid w:val="007516D6"/>
    <w:rsid w:val="00751C85"/>
    <w:rsid w:val="00751E3B"/>
    <w:rsid w:val="0075201C"/>
    <w:rsid w:val="00752063"/>
    <w:rsid w:val="00752CF2"/>
    <w:rsid w:val="007536CF"/>
    <w:rsid w:val="007549FF"/>
    <w:rsid w:val="007563D2"/>
    <w:rsid w:val="00756504"/>
    <w:rsid w:val="007613E8"/>
    <w:rsid w:val="0076143D"/>
    <w:rsid w:val="00762A44"/>
    <w:rsid w:val="00763526"/>
    <w:rsid w:val="007665DF"/>
    <w:rsid w:val="00766619"/>
    <w:rsid w:val="0076686D"/>
    <w:rsid w:val="0077035C"/>
    <w:rsid w:val="00774CC9"/>
    <w:rsid w:val="007751DD"/>
    <w:rsid w:val="00780385"/>
    <w:rsid w:val="00780CD9"/>
    <w:rsid w:val="00780D1B"/>
    <w:rsid w:val="007829D6"/>
    <w:rsid w:val="00783E40"/>
    <w:rsid w:val="007869B5"/>
    <w:rsid w:val="00786FE0"/>
    <w:rsid w:val="00791D7B"/>
    <w:rsid w:val="00795193"/>
    <w:rsid w:val="00796E6E"/>
    <w:rsid w:val="00796F63"/>
    <w:rsid w:val="007A1335"/>
    <w:rsid w:val="007A42DC"/>
    <w:rsid w:val="007A4A9D"/>
    <w:rsid w:val="007A7631"/>
    <w:rsid w:val="007A7836"/>
    <w:rsid w:val="007B0124"/>
    <w:rsid w:val="007B02C7"/>
    <w:rsid w:val="007B157A"/>
    <w:rsid w:val="007B3F5C"/>
    <w:rsid w:val="007B4157"/>
    <w:rsid w:val="007B42AD"/>
    <w:rsid w:val="007B5E26"/>
    <w:rsid w:val="007B7B73"/>
    <w:rsid w:val="007C050D"/>
    <w:rsid w:val="007C4395"/>
    <w:rsid w:val="007C58E7"/>
    <w:rsid w:val="007C605C"/>
    <w:rsid w:val="007C6F19"/>
    <w:rsid w:val="007D0AE0"/>
    <w:rsid w:val="007D18BD"/>
    <w:rsid w:val="007D1B82"/>
    <w:rsid w:val="007D4237"/>
    <w:rsid w:val="007D44F7"/>
    <w:rsid w:val="007D4858"/>
    <w:rsid w:val="007E1587"/>
    <w:rsid w:val="007E1AB5"/>
    <w:rsid w:val="007E2663"/>
    <w:rsid w:val="007E398F"/>
    <w:rsid w:val="007E4344"/>
    <w:rsid w:val="007E6D98"/>
    <w:rsid w:val="007E724B"/>
    <w:rsid w:val="007E7560"/>
    <w:rsid w:val="007F0895"/>
    <w:rsid w:val="007F2DDF"/>
    <w:rsid w:val="007F43FC"/>
    <w:rsid w:val="007F7B60"/>
    <w:rsid w:val="007F7F9C"/>
    <w:rsid w:val="00800FFD"/>
    <w:rsid w:val="008028C3"/>
    <w:rsid w:val="008041F4"/>
    <w:rsid w:val="00804C4F"/>
    <w:rsid w:val="00805174"/>
    <w:rsid w:val="008051AC"/>
    <w:rsid w:val="008056B1"/>
    <w:rsid w:val="008069FF"/>
    <w:rsid w:val="00806C54"/>
    <w:rsid w:val="00806F84"/>
    <w:rsid w:val="00811CB1"/>
    <w:rsid w:val="008124A1"/>
    <w:rsid w:val="00813118"/>
    <w:rsid w:val="00814331"/>
    <w:rsid w:val="008154BB"/>
    <w:rsid w:val="0081671C"/>
    <w:rsid w:val="00824840"/>
    <w:rsid w:val="00824B6C"/>
    <w:rsid w:val="00825E1D"/>
    <w:rsid w:val="00841B02"/>
    <w:rsid w:val="00842A62"/>
    <w:rsid w:val="00843D33"/>
    <w:rsid w:val="00844517"/>
    <w:rsid w:val="00844784"/>
    <w:rsid w:val="00845C20"/>
    <w:rsid w:val="0084688B"/>
    <w:rsid w:val="0085148C"/>
    <w:rsid w:val="008563BB"/>
    <w:rsid w:val="008602BD"/>
    <w:rsid w:val="00860D28"/>
    <w:rsid w:val="008615CF"/>
    <w:rsid w:val="00864815"/>
    <w:rsid w:val="008657D4"/>
    <w:rsid w:val="008658EA"/>
    <w:rsid w:val="00866044"/>
    <w:rsid w:val="008667B7"/>
    <w:rsid w:val="00867F58"/>
    <w:rsid w:val="00870501"/>
    <w:rsid w:val="0087089B"/>
    <w:rsid w:val="008722BC"/>
    <w:rsid w:val="00875248"/>
    <w:rsid w:val="00877DA6"/>
    <w:rsid w:val="008801E1"/>
    <w:rsid w:val="008820EB"/>
    <w:rsid w:val="00885862"/>
    <w:rsid w:val="00887E4B"/>
    <w:rsid w:val="00890966"/>
    <w:rsid w:val="00892F04"/>
    <w:rsid w:val="00894DDD"/>
    <w:rsid w:val="00895476"/>
    <w:rsid w:val="00896A23"/>
    <w:rsid w:val="0089768D"/>
    <w:rsid w:val="008A3242"/>
    <w:rsid w:val="008A551E"/>
    <w:rsid w:val="008B0D32"/>
    <w:rsid w:val="008B14EE"/>
    <w:rsid w:val="008B3EF7"/>
    <w:rsid w:val="008B4A83"/>
    <w:rsid w:val="008B5206"/>
    <w:rsid w:val="008B6F9D"/>
    <w:rsid w:val="008B7072"/>
    <w:rsid w:val="008C05F3"/>
    <w:rsid w:val="008C07F2"/>
    <w:rsid w:val="008C0F5C"/>
    <w:rsid w:val="008C14F3"/>
    <w:rsid w:val="008C1855"/>
    <w:rsid w:val="008C3BA5"/>
    <w:rsid w:val="008C436E"/>
    <w:rsid w:val="008C59FF"/>
    <w:rsid w:val="008C680A"/>
    <w:rsid w:val="008D08D6"/>
    <w:rsid w:val="008D66F7"/>
    <w:rsid w:val="008D6C22"/>
    <w:rsid w:val="008E24D7"/>
    <w:rsid w:val="008E296B"/>
    <w:rsid w:val="008E439B"/>
    <w:rsid w:val="008E6608"/>
    <w:rsid w:val="008E6632"/>
    <w:rsid w:val="008E6836"/>
    <w:rsid w:val="008E6A19"/>
    <w:rsid w:val="008E7808"/>
    <w:rsid w:val="008F3FE8"/>
    <w:rsid w:val="008F4D07"/>
    <w:rsid w:val="008F5166"/>
    <w:rsid w:val="008F5C90"/>
    <w:rsid w:val="008F621D"/>
    <w:rsid w:val="008F7E48"/>
    <w:rsid w:val="00903A82"/>
    <w:rsid w:val="00903BC9"/>
    <w:rsid w:val="00905066"/>
    <w:rsid w:val="0090566A"/>
    <w:rsid w:val="0090579B"/>
    <w:rsid w:val="00905808"/>
    <w:rsid w:val="0090617A"/>
    <w:rsid w:val="00907A57"/>
    <w:rsid w:val="00907EEA"/>
    <w:rsid w:val="0091121F"/>
    <w:rsid w:val="00913936"/>
    <w:rsid w:val="009146D6"/>
    <w:rsid w:val="00916259"/>
    <w:rsid w:val="00921073"/>
    <w:rsid w:val="009210A0"/>
    <w:rsid w:val="00921733"/>
    <w:rsid w:val="00930E9B"/>
    <w:rsid w:val="00931C61"/>
    <w:rsid w:val="0093248A"/>
    <w:rsid w:val="0093278E"/>
    <w:rsid w:val="00933E09"/>
    <w:rsid w:val="00933E1C"/>
    <w:rsid w:val="009342D7"/>
    <w:rsid w:val="00934C79"/>
    <w:rsid w:val="0093541E"/>
    <w:rsid w:val="00937102"/>
    <w:rsid w:val="0093762C"/>
    <w:rsid w:val="0094003A"/>
    <w:rsid w:val="00940FE8"/>
    <w:rsid w:val="00941C03"/>
    <w:rsid w:val="009433F2"/>
    <w:rsid w:val="00943C0E"/>
    <w:rsid w:val="00944FF0"/>
    <w:rsid w:val="00946F86"/>
    <w:rsid w:val="009516F3"/>
    <w:rsid w:val="00951F86"/>
    <w:rsid w:val="0095229A"/>
    <w:rsid w:val="00952BB1"/>
    <w:rsid w:val="00954580"/>
    <w:rsid w:val="00954D95"/>
    <w:rsid w:val="00957859"/>
    <w:rsid w:val="009616A1"/>
    <w:rsid w:val="00961787"/>
    <w:rsid w:val="00962565"/>
    <w:rsid w:val="00962B25"/>
    <w:rsid w:val="00962EBB"/>
    <w:rsid w:val="00963847"/>
    <w:rsid w:val="00966E05"/>
    <w:rsid w:val="00970696"/>
    <w:rsid w:val="0097491A"/>
    <w:rsid w:val="00975A1F"/>
    <w:rsid w:val="00976372"/>
    <w:rsid w:val="009776F4"/>
    <w:rsid w:val="00977B36"/>
    <w:rsid w:val="00977EAF"/>
    <w:rsid w:val="00981735"/>
    <w:rsid w:val="0098231E"/>
    <w:rsid w:val="0098299B"/>
    <w:rsid w:val="009849C2"/>
    <w:rsid w:val="00984C4C"/>
    <w:rsid w:val="00984CDA"/>
    <w:rsid w:val="00985EE8"/>
    <w:rsid w:val="009877FC"/>
    <w:rsid w:val="009878A8"/>
    <w:rsid w:val="00992D1F"/>
    <w:rsid w:val="00993596"/>
    <w:rsid w:val="00994AA4"/>
    <w:rsid w:val="00995575"/>
    <w:rsid w:val="009963D3"/>
    <w:rsid w:val="009A2FB9"/>
    <w:rsid w:val="009A3FEA"/>
    <w:rsid w:val="009A6296"/>
    <w:rsid w:val="009A7F9A"/>
    <w:rsid w:val="009B0A3F"/>
    <w:rsid w:val="009B2002"/>
    <w:rsid w:val="009B3388"/>
    <w:rsid w:val="009B3639"/>
    <w:rsid w:val="009B5D36"/>
    <w:rsid w:val="009B6A20"/>
    <w:rsid w:val="009C2FEC"/>
    <w:rsid w:val="009C3F27"/>
    <w:rsid w:val="009C44D8"/>
    <w:rsid w:val="009C65E7"/>
    <w:rsid w:val="009C6DC4"/>
    <w:rsid w:val="009C7AC5"/>
    <w:rsid w:val="009D027E"/>
    <w:rsid w:val="009D07E9"/>
    <w:rsid w:val="009D0903"/>
    <w:rsid w:val="009D2E96"/>
    <w:rsid w:val="009D54D4"/>
    <w:rsid w:val="009D5AF9"/>
    <w:rsid w:val="009D5FC7"/>
    <w:rsid w:val="009D71D0"/>
    <w:rsid w:val="009E0B69"/>
    <w:rsid w:val="009E1BFA"/>
    <w:rsid w:val="009E4909"/>
    <w:rsid w:val="009F204D"/>
    <w:rsid w:val="009F2336"/>
    <w:rsid w:val="009F4893"/>
    <w:rsid w:val="009F5138"/>
    <w:rsid w:val="009F59A0"/>
    <w:rsid w:val="009F619E"/>
    <w:rsid w:val="009F738A"/>
    <w:rsid w:val="00A003A5"/>
    <w:rsid w:val="00A01EE0"/>
    <w:rsid w:val="00A022D5"/>
    <w:rsid w:val="00A02C34"/>
    <w:rsid w:val="00A03010"/>
    <w:rsid w:val="00A0379C"/>
    <w:rsid w:val="00A03DD3"/>
    <w:rsid w:val="00A04276"/>
    <w:rsid w:val="00A06FEA"/>
    <w:rsid w:val="00A078E6"/>
    <w:rsid w:val="00A07BDA"/>
    <w:rsid w:val="00A10C68"/>
    <w:rsid w:val="00A1292A"/>
    <w:rsid w:val="00A13497"/>
    <w:rsid w:val="00A1542F"/>
    <w:rsid w:val="00A17EB5"/>
    <w:rsid w:val="00A215F5"/>
    <w:rsid w:val="00A2173A"/>
    <w:rsid w:val="00A22DFB"/>
    <w:rsid w:val="00A22E77"/>
    <w:rsid w:val="00A23514"/>
    <w:rsid w:val="00A24069"/>
    <w:rsid w:val="00A2786F"/>
    <w:rsid w:val="00A30FF8"/>
    <w:rsid w:val="00A31C18"/>
    <w:rsid w:val="00A325C8"/>
    <w:rsid w:val="00A36B64"/>
    <w:rsid w:val="00A36E86"/>
    <w:rsid w:val="00A43ADB"/>
    <w:rsid w:val="00A44A7A"/>
    <w:rsid w:val="00A45020"/>
    <w:rsid w:val="00A45B01"/>
    <w:rsid w:val="00A50698"/>
    <w:rsid w:val="00A53050"/>
    <w:rsid w:val="00A54305"/>
    <w:rsid w:val="00A548F4"/>
    <w:rsid w:val="00A55198"/>
    <w:rsid w:val="00A55718"/>
    <w:rsid w:val="00A55E03"/>
    <w:rsid w:val="00A573DF"/>
    <w:rsid w:val="00A606AF"/>
    <w:rsid w:val="00A615C9"/>
    <w:rsid w:val="00A657D8"/>
    <w:rsid w:val="00A665A6"/>
    <w:rsid w:val="00A66941"/>
    <w:rsid w:val="00A71873"/>
    <w:rsid w:val="00A723B4"/>
    <w:rsid w:val="00A72BFF"/>
    <w:rsid w:val="00A73A9E"/>
    <w:rsid w:val="00A74425"/>
    <w:rsid w:val="00A7486A"/>
    <w:rsid w:val="00A75E45"/>
    <w:rsid w:val="00A8088F"/>
    <w:rsid w:val="00A81D3E"/>
    <w:rsid w:val="00A83004"/>
    <w:rsid w:val="00A839CF"/>
    <w:rsid w:val="00A841E5"/>
    <w:rsid w:val="00A846C3"/>
    <w:rsid w:val="00A90ACD"/>
    <w:rsid w:val="00A910D6"/>
    <w:rsid w:val="00A91BF0"/>
    <w:rsid w:val="00A93721"/>
    <w:rsid w:val="00A93D35"/>
    <w:rsid w:val="00A95FDB"/>
    <w:rsid w:val="00A962F6"/>
    <w:rsid w:val="00AA3057"/>
    <w:rsid w:val="00AA422B"/>
    <w:rsid w:val="00AB0918"/>
    <w:rsid w:val="00AB44DA"/>
    <w:rsid w:val="00AB4F43"/>
    <w:rsid w:val="00AB4F8B"/>
    <w:rsid w:val="00AB50A7"/>
    <w:rsid w:val="00AC3E53"/>
    <w:rsid w:val="00AC5A8D"/>
    <w:rsid w:val="00AC604A"/>
    <w:rsid w:val="00AC6082"/>
    <w:rsid w:val="00AC73D2"/>
    <w:rsid w:val="00AC765B"/>
    <w:rsid w:val="00AC7CB6"/>
    <w:rsid w:val="00AD3A20"/>
    <w:rsid w:val="00AE00FB"/>
    <w:rsid w:val="00AE2DF7"/>
    <w:rsid w:val="00AE48D7"/>
    <w:rsid w:val="00AF086D"/>
    <w:rsid w:val="00AF2298"/>
    <w:rsid w:val="00AF6B71"/>
    <w:rsid w:val="00AF6F3A"/>
    <w:rsid w:val="00AF7F1F"/>
    <w:rsid w:val="00B02B46"/>
    <w:rsid w:val="00B05ACD"/>
    <w:rsid w:val="00B13E85"/>
    <w:rsid w:val="00B149CB"/>
    <w:rsid w:val="00B15DD8"/>
    <w:rsid w:val="00B17352"/>
    <w:rsid w:val="00B17A69"/>
    <w:rsid w:val="00B21DFF"/>
    <w:rsid w:val="00B23DAF"/>
    <w:rsid w:val="00B249FD"/>
    <w:rsid w:val="00B267DC"/>
    <w:rsid w:val="00B27808"/>
    <w:rsid w:val="00B27FFB"/>
    <w:rsid w:val="00B36EA4"/>
    <w:rsid w:val="00B36F1B"/>
    <w:rsid w:val="00B40766"/>
    <w:rsid w:val="00B41AB5"/>
    <w:rsid w:val="00B42D2F"/>
    <w:rsid w:val="00B42D53"/>
    <w:rsid w:val="00B42F18"/>
    <w:rsid w:val="00B44516"/>
    <w:rsid w:val="00B4470C"/>
    <w:rsid w:val="00B44BF1"/>
    <w:rsid w:val="00B45DCC"/>
    <w:rsid w:val="00B46CDA"/>
    <w:rsid w:val="00B509CB"/>
    <w:rsid w:val="00B50F00"/>
    <w:rsid w:val="00B51644"/>
    <w:rsid w:val="00B544D6"/>
    <w:rsid w:val="00B558D1"/>
    <w:rsid w:val="00B574BB"/>
    <w:rsid w:val="00B57A3B"/>
    <w:rsid w:val="00B57C8D"/>
    <w:rsid w:val="00B6240D"/>
    <w:rsid w:val="00B62A1B"/>
    <w:rsid w:val="00B62AD8"/>
    <w:rsid w:val="00B64FAE"/>
    <w:rsid w:val="00B70FB9"/>
    <w:rsid w:val="00B711EC"/>
    <w:rsid w:val="00B73AF8"/>
    <w:rsid w:val="00B7557C"/>
    <w:rsid w:val="00B75C41"/>
    <w:rsid w:val="00B76512"/>
    <w:rsid w:val="00B76EDA"/>
    <w:rsid w:val="00B778E7"/>
    <w:rsid w:val="00B7797C"/>
    <w:rsid w:val="00B80DD1"/>
    <w:rsid w:val="00B8282B"/>
    <w:rsid w:val="00B82CAC"/>
    <w:rsid w:val="00B836DF"/>
    <w:rsid w:val="00B83E20"/>
    <w:rsid w:val="00B84206"/>
    <w:rsid w:val="00B85637"/>
    <w:rsid w:val="00B8580E"/>
    <w:rsid w:val="00B87613"/>
    <w:rsid w:val="00B908ED"/>
    <w:rsid w:val="00B92167"/>
    <w:rsid w:val="00B933BF"/>
    <w:rsid w:val="00B94B0C"/>
    <w:rsid w:val="00B95DA8"/>
    <w:rsid w:val="00B96336"/>
    <w:rsid w:val="00B97EDF"/>
    <w:rsid w:val="00BA1B68"/>
    <w:rsid w:val="00BA2D80"/>
    <w:rsid w:val="00BA317D"/>
    <w:rsid w:val="00BA3D33"/>
    <w:rsid w:val="00BA4302"/>
    <w:rsid w:val="00BA60D0"/>
    <w:rsid w:val="00BA68A6"/>
    <w:rsid w:val="00BA69AA"/>
    <w:rsid w:val="00BA6E02"/>
    <w:rsid w:val="00BB4233"/>
    <w:rsid w:val="00BB4794"/>
    <w:rsid w:val="00BB63DA"/>
    <w:rsid w:val="00BB7DCC"/>
    <w:rsid w:val="00BC086D"/>
    <w:rsid w:val="00BC149E"/>
    <w:rsid w:val="00BC1C2A"/>
    <w:rsid w:val="00BC3095"/>
    <w:rsid w:val="00BC38FC"/>
    <w:rsid w:val="00BC51BD"/>
    <w:rsid w:val="00BC538E"/>
    <w:rsid w:val="00BC5B2E"/>
    <w:rsid w:val="00BD0DC6"/>
    <w:rsid w:val="00BD1389"/>
    <w:rsid w:val="00BD31AD"/>
    <w:rsid w:val="00BD5138"/>
    <w:rsid w:val="00BD5ACF"/>
    <w:rsid w:val="00BD7C48"/>
    <w:rsid w:val="00BE291B"/>
    <w:rsid w:val="00BE5B6F"/>
    <w:rsid w:val="00BE5DB4"/>
    <w:rsid w:val="00BE5EE2"/>
    <w:rsid w:val="00BE609A"/>
    <w:rsid w:val="00BE7167"/>
    <w:rsid w:val="00BE7F1A"/>
    <w:rsid w:val="00BF0208"/>
    <w:rsid w:val="00BF07F1"/>
    <w:rsid w:val="00BF2389"/>
    <w:rsid w:val="00BF27ED"/>
    <w:rsid w:val="00BF4939"/>
    <w:rsid w:val="00BF7B34"/>
    <w:rsid w:val="00C03722"/>
    <w:rsid w:val="00C039D1"/>
    <w:rsid w:val="00C043A7"/>
    <w:rsid w:val="00C048B8"/>
    <w:rsid w:val="00C04F4B"/>
    <w:rsid w:val="00C057C6"/>
    <w:rsid w:val="00C064A1"/>
    <w:rsid w:val="00C10E4C"/>
    <w:rsid w:val="00C11B02"/>
    <w:rsid w:val="00C15DC2"/>
    <w:rsid w:val="00C16E4C"/>
    <w:rsid w:val="00C16F6B"/>
    <w:rsid w:val="00C17D2D"/>
    <w:rsid w:val="00C2337F"/>
    <w:rsid w:val="00C2500E"/>
    <w:rsid w:val="00C26FDA"/>
    <w:rsid w:val="00C3049F"/>
    <w:rsid w:val="00C3078B"/>
    <w:rsid w:val="00C31787"/>
    <w:rsid w:val="00C31931"/>
    <w:rsid w:val="00C36729"/>
    <w:rsid w:val="00C412DE"/>
    <w:rsid w:val="00C415DE"/>
    <w:rsid w:val="00C439D8"/>
    <w:rsid w:val="00C451CC"/>
    <w:rsid w:val="00C454F9"/>
    <w:rsid w:val="00C465D6"/>
    <w:rsid w:val="00C4671F"/>
    <w:rsid w:val="00C502CF"/>
    <w:rsid w:val="00C5273C"/>
    <w:rsid w:val="00C52E5C"/>
    <w:rsid w:val="00C5471D"/>
    <w:rsid w:val="00C61F2E"/>
    <w:rsid w:val="00C632D6"/>
    <w:rsid w:val="00C65D1B"/>
    <w:rsid w:val="00C66111"/>
    <w:rsid w:val="00C73599"/>
    <w:rsid w:val="00C7399B"/>
    <w:rsid w:val="00C73AC6"/>
    <w:rsid w:val="00C74EA9"/>
    <w:rsid w:val="00C75192"/>
    <w:rsid w:val="00C76266"/>
    <w:rsid w:val="00C7659B"/>
    <w:rsid w:val="00C76E47"/>
    <w:rsid w:val="00C81358"/>
    <w:rsid w:val="00C827BE"/>
    <w:rsid w:val="00C833EF"/>
    <w:rsid w:val="00C84206"/>
    <w:rsid w:val="00C847C2"/>
    <w:rsid w:val="00C84B06"/>
    <w:rsid w:val="00C85B6C"/>
    <w:rsid w:val="00C86C84"/>
    <w:rsid w:val="00C87FEF"/>
    <w:rsid w:val="00C913E4"/>
    <w:rsid w:val="00C95D54"/>
    <w:rsid w:val="00C96495"/>
    <w:rsid w:val="00C9673A"/>
    <w:rsid w:val="00C97213"/>
    <w:rsid w:val="00CA0041"/>
    <w:rsid w:val="00CA0129"/>
    <w:rsid w:val="00CA03A3"/>
    <w:rsid w:val="00CA05C3"/>
    <w:rsid w:val="00CA10FC"/>
    <w:rsid w:val="00CA1FB2"/>
    <w:rsid w:val="00CA32D1"/>
    <w:rsid w:val="00CA5C71"/>
    <w:rsid w:val="00CA7A44"/>
    <w:rsid w:val="00CB0143"/>
    <w:rsid w:val="00CB1125"/>
    <w:rsid w:val="00CB4C94"/>
    <w:rsid w:val="00CB50DD"/>
    <w:rsid w:val="00CB631B"/>
    <w:rsid w:val="00CB69E2"/>
    <w:rsid w:val="00CB70A5"/>
    <w:rsid w:val="00CB7483"/>
    <w:rsid w:val="00CC1ED1"/>
    <w:rsid w:val="00CC31E9"/>
    <w:rsid w:val="00CC3D6E"/>
    <w:rsid w:val="00CC5D79"/>
    <w:rsid w:val="00CC7E41"/>
    <w:rsid w:val="00CD0510"/>
    <w:rsid w:val="00CD055C"/>
    <w:rsid w:val="00CD111E"/>
    <w:rsid w:val="00CD1319"/>
    <w:rsid w:val="00CD20C4"/>
    <w:rsid w:val="00CD215B"/>
    <w:rsid w:val="00CD64CA"/>
    <w:rsid w:val="00CD75B3"/>
    <w:rsid w:val="00CE1F06"/>
    <w:rsid w:val="00CE2407"/>
    <w:rsid w:val="00CE2A6C"/>
    <w:rsid w:val="00CE574A"/>
    <w:rsid w:val="00CE6CEC"/>
    <w:rsid w:val="00CE7CFC"/>
    <w:rsid w:val="00CF0435"/>
    <w:rsid w:val="00CF0693"/>
    <w:rsid w:val="00CF23D8"/>
    <w:rsid w:val="00CF2511"/>
    <w:rsid w:val="00CF27B3"/>
    <w:rsid w:val="00CF3427"/>
    <w:rsid w:val="00CF3AC5"/>
    <w:rsid w:val="00CF54FA"/>
    <w:rsid w:val="00CF57C5"/>
    <w:rsid w:val="00D00621"/>
    <w:rsid w:val="00D02766"/>
    <w:rsid w:val="00D04581"/>
    <w:rsid w:val="00D07DBA"/>
    <w:rsid w:val="00D10088"/>
    <w:rsid w:val="00D1084C"/>
    <w:rsid w:val="00D11992"/>
    <w:rsid w:val="00D11D88"/>
    <w:rsid w:val="00D12334"/>
    <w:rsid w:val="00D14217"/>
    <w:rsid w:val="00D1572E"/>
    <w:rsid w:val="00D17FA6"/>
    <w:rsid w:val="00D20904"/>
    <w:rsid w:val="00D22757"/>
    <w:rsid w:val="00D22F6E"/>
    <w:rsid w:val="00D23443"/>
    <w:rsid w:val="00D235DB"/>
    <w:rsid w:val="00D23754"/>
    <w:rsid w:val="00D260C5"/>
    <w:rsid w:val="00D26A5E"/>
    <w:rsid w:val="00D33D2C"/>
    <w:rsid w:val="00D35320"/>
    <w:rsid w:val="00D3555E"/>
    <w:rsid w:val="00D35776"/>
    <w:rsid w:val="00D36175"/>
    <w:rsid w:val="00D4061F"/>
    <w:rsid w:val="00D41CB3"/>
    <w:rsid w:val="00D424D4"/>
    <w:rsid w:val="00D4451D"/>
    <w:rsid w:val="00D50A5A"/>
    <w:rsid w:val="00D523F0"/>
    <w:rsid w:val="00D52643"/>
    <w:rsid w:val="00D52DE5"/>
    <w:rsid w:val="00D52E0D"/>
    <w:rsid w:val="00D535ED"/>
    <w:rsid w:val="00D548DA"/>
    <w:rsid w:val="00D553CD"/>
    <w:rsid w:val="00D60011"/>
    <w:rsid w:val="00D60E2B"/>
    <w:rsid w:val="00D61822"/>
    <w:rsid w:val="00D61922"/>
    <w:rsid w:val="00D650A3"/>
    <w:rsid w:val="00D65AC2"/>
    <w:rsid w:val="00D661F0"/>
    <w:rsid w:val="00D71D04"/>
    <w:rsid w:val="00D72383"/>
    <w:rsid w:val="00D73E72"/>
    <w:rsid w:val="00D741BB"/>
    <w:rsid w:val="00D7446D"/>
    <w:rsid w:val="00D74A23"/>
    <w:rsid w:val="00D76595"/>
    <w:rsid w:val="00D7791E"/>
    <w:rsid w:val="00D77E0C"/>
    <w:rsid w:val="00D8010F"/>
    <w:rsid w:val="00D824F1"/>
    <w:rsid w:val="00D83379"/>
    <w:rsid w:val="00D845B8"/>
    <w:rsid w:val="00D847FF"/>
    <w:rsid w:val="00D8497B"/>
    <w:rsid w:val="00D90D0C"/>
    <w:rsid w:val="00D91AB6"/>
    <w:rsid w:val="00D9230D"/>
    <w:rsid w:val="00D94C45"/>
    <w:rsid w:val="00D96D6E"/>
    <w:rsid w:val="00D97199"/>
    <w:rsid w:val="00DA0097"/>
    <w:rsid w:val="00DA0C9E"/>
    <w:rsid w:val="00DA2900"/>
    <w:rsid w:val="00DA2F3C"/>
    <w:rsid w:val="00DA3B7C"/>
    <w:rsid w:val="00DA42D1"/>
    <w:rsid w:val="00DA4E28"/>
    <w:rsid w:val="00DA5E4D"/>
    <w:rsid w:val="00DA74F1"/>
    <w:rsid w:val="00DB0E26"/>
    <w:rsid w:val="00DB111E"/>
    <w:rsid w:val="00DB15C8"/>
    <w:rsid w:val="00DB2C6F"/>
    <w:rsid w:val="00DB370A"/>
    <w:rsid w:val="00DB4D73"/>
    <w:rsid w:val="00DB6A55"/>
    <w:rsid w:val="00DC01CE"/>
    <w:rsid w:val="00DC3C03"/>
    <w:rsid w:val="00DC4552"/>
    <w:rsid w:val="00DC5481"/>
    <w:rsid w:val="00DC6ABF"/>
    <w:rsid w:val="00DD0827"/>
    <w:rsid w:val="00DD189A"/>
    <w:rsid w:val="00DD75D3"/>
    <w:rsid w:val="00DE0640"/>
    <w:rsid w:val="00DE10EB"/>
    <w:rsid w:val="00DE1987"/>
    <w:rsid w:val="00DE4B20"/>
    <w:rsid w:val="00DE5420"/>
    <w:rsid w:val="00DE5A15"/>
    <w:rsid w:val="00DE6AE0"/>
    <w:rsid w:val="00DE6E91"/>
    <w:rsid w:val="00DF013E"/>
    <w:rsid w:val="00DF2340"/>
    <w:rsid w:val="00DF235B"/>
    <w:rsid w:val="00DF2AC8"/>
    <w:rsid w:val="00DF2D62"/>
    <w:rsid w:val="00DF327B"/>
    <w:rsid w:val="00DF4D24"/>
    <w:rsid w:val="00DF578C"/>
    <w:rsid w:val="00DF6306"/>
    <w:rsid w:val="00DF6DBB"/>
    <w:rsid w:val="00E00FD2"/>
    <w:rsid w:val="00E010C3"/>
    <w:rsid w:val="00E01C84"/>
    <w:rsid w:val="00E03906"/>
    <w:rsid w:val="00E04C2D"/>
    <w:rsid w:val="00E12BC9"/>
    <w:rsid w:val="00E1381C"/>
    <w:rsid w:val="00E1490D"/>
    <w:rsid w:val="00E17B49"/>
    <w:rsid w:val="00E206A0"/>
    <w:rsid w:val="00E20E81"/>
    <w:rsid w:val="00E2127F"/>
    <w:rsid w:val="00E21310"/>
    <w:rsid w:val="00E23377"/>
    <w:rsid w:val="00E24FA6"/>
    <w:rsid w:val="00E25FB8"/>
    <w:rsid w:val="00E26B59"/>
    <w:rsid w:val="00E27E68"/>
    <w:rsid w:val="00E3136A"/>
    <w:rsid w:val="00E32A8F"/>
    <w:rsid w:val="00E3769C"/>
    <w:rsid w:val="00E4129C"/>
    <w:rsid w:val="00E413B7"/>
    <w:rsid w:val="00E4409F"/>
    <w:rsid w:val="00E441E5"/>
    <w:rsid w:val="00E44231"/>
    <w:rsid w:val="00E457B4"/>
    <w:rsid w:val="00E45D63"/>
    <w:rsid w:val="00E46023"/>
    <w:rsid w:val="00E51B5D"/>
    <w:rsid w:val="00E51EDF"/>
    <w:rsid w:val="00E526C3"/>
    <w:rsid w:val="00E538C3"/>
    <w:rsid w:val="00E54350"/>
    <w:rsid w:val="00E5670F"/>
    <w:rsid w:val="00E572EA"/>
    <w:rsid w:val="00E61D4E"/>
    <w:rsid w:val="00E62299"/>
    <w:rsid w:val="00E622FF"/>
    <w:rsid w:val="00E64531"/>
    <w:rsid w:val="00E669D8"/>
    <w:rsid w:val="00E705A3"/>
    <w:rsid w:val="00E70C97"/>
    <w:rsid w:val="00E71601"/>
    <w:rsid w:val="00E73292"/>
    <w:rsid w:val="00E73E79"/>
    <w:rsid w:val="00E73F6E"/>
    <w:rsid w:val="00E743AA"/>
    <w:rsid w:val="00E75462"/>
    <w:rsid w:val="00E76967"/>
    <w:rsid w:val="00E8083E"/>
    <w:rsid w:val="00E8309F"/>
    <w:rsid w:val="00E83556"/>
    <w:rsid w:val="00E85A91"/>
    <w:rsid w:val="00E8602F"/>
    <w:rsid w:val="00E91766"/>
    <w:rsid w:val="00E92393"/>
    <w:rsid w:val="00E93E6A"/>
    <w:rsid w:val="00E952CD"/>
    <w:rsid w:val="00E95717"/>
    <w:rsid w:val="00E966C3"/>
    <w:rsid w:val="00EA28AE"/>
    <w:rsid w:val="00EA28BD"/>
    <w:rsid w:val="00EA2FDA"/>
    <w:rsid w:val="00EA7225"/>
    <w:rsid w:val="00EB05F3"/>
    <w:rsid w:val="00EB14FB"/>
    <w:rsid w:val="00EB1F96"/>
    <w:rsid w:val="00EB541C"/>
    <w:rsid w:val="00EB5B9E"/>
    <w:rsid w:val="00EC03DE"/>
    <w:rsid w:val="00EC0E6D"/>
    <w:rsid w:val="00EC2D4F"/>
    <w:rsid w:val="00EC41B7"/>
    <w:rsid w:val="00EC4C77"/>
    <w:rsid w:val="00EC5FCC"/>
    <w:rsid w:val="00ED12C2"/>
    <w:rsid w:val="00ED2ED8"/>
    <w:rsid w:val="00ED3442"/>
    <w:rsid w:val="00ED40FE"/>
    <w:rsid w:val="00ED468A"/>
    <w:rsid w:val="00ED487C"/>
    <w:rsid w:val="00ED57B0"/>
    <w:rsid w:val="00ED583B"/>
    <w:rsid w:val="00ED7FBC"/>
    <w:rsid w:val="00EE13FC"/>
    <w:rsid w:val="00EE187C"/>
    <w:rsid w:val="00EE1B57"/>
    <w:rsid w:val="00EE5D66"/>
    <w:rsid w:val="00EE67B4"/>
    <w:rsid w:val="00EE75C8"/>
    <w:rsid w:val="00EF17FA"/>
    <w:rsid w:val="00EF189F"/>
    <w:rsid w:val="00EF20D0"/>
    <w:rsid w:val="00EF320B"/>
    <w:rsid w:val="00EF3D56"/>
    <w:rsid w:val="00EF4C80"/>
    <w:rsid w:val="00F011C6"/>
    <w:rsid w:val="00F01464"/>
    <w:rsid w:val="00F029DB"/>
    <w:rsid w:val="00F03007"/>
    <w:rsid w:val="00F10867"/>
    <w:rsid w:val="00F13589"/>
    <w:rsid w:val="00F154B1"/>
    <w:rsid w:val="00F17616"/>
    <w:rsid w:val="00F206CD"/>
    <w:rsid w:val="00F214AB"/>
    <w:rsid w:val="00F220E0"/>
    <w:rsid w:val="00F221C9"/>
    <w:rsid w:val="00F25F01"/>
    <w:rsid w:val="00F266F6"/>
    <w:rsid w:val="00F26B39"/>
    <w:rsid w:val="00F27B68"/>
    <w:rsid w:val="00F30E72"/>
    <w:rsid w:val="00F32A77"/>
    <w:rsid w:val="00F3318A"/>
    <w:rsid w:val="00F33597"/>
    <w:rsid w:val="00F34DE0"/>
    <w:rsid w:val="00F34E32"/>
    <w:rsid w:val="00F353FA"/>
    <w:rsid w:val="00F36BF7"/>
    <w:rsid w:val="00F3735C"/>
    <w:rsid w:val="00F37811"/>
    <w:rsid w:val="00F4166A"/>
    <w:rsid w:val="00F4215F"/>
    <w:rsid w:val="00F430BC"/>
    <w:rsid w:val="00F435BE"/>
    <w:rsid w:val="00F43617"/>
    <w:rsid w:val="00F4756B"/>
    <w:rsid w:val="00F47E30"/>
    <w:rsid w:val="00F508FF"/>
    <w:rsid w:val="00F51273"/>
    <w:rsid w:val="00F521BE"/>
    <w:rsid w:val="00F526AD"/>
    <w:rsid w:val="00F530C5"/>
    <w:rsid w:val="00F53451"/>
    <w:rsid w:val="00F5381C"/>
    <w:rsid w:val="00F53F99"/>
    <w:rsid w:val="00F54772"/>
    <w:rsid w:val="00F54E6B"/>
    <w:rsid w:val="00F5645E"/>
    <w:rsid w:val="00F602F3"/>
    <w:rsid w:val="00F60578"/>
    <w:rsid w:val="00F61EEF"/>
    <w:rsid w:val="00F63B3C"/>
    <w:rsid w:val="00F66F16"/>
    <w:rsid w:val="00F67955"/>
    <w:rsid w:val="00F7178F"/>
    <w:rsid w:val="00F71A87"/>
    <w:rsid w:val="00F7302B"/>
    <w:rsid w:val="00F7381D"/>
    <w:rsid w:val="00F73E56"/>
    <w:rsid w:val="00F76893"/>
    <w:rsid w:val="00F800B3"/>
    <w:rsid w:val="00F816A6"/>
    <w:rsid w:val="00F820F6"/>
    <w:rsid w:val="00F82782"/>
    <w:rsid w:val="00F84266"/>
    <w:rsid w:val="00F842E3"/>
    <w:rsid w:val="00F85A5D"/>
    <w:rsid w:val="00F86DD1"/>
    <w:rsid w:val="00F86F6B"/>
    <w:rsid w:val="00F874C7"/>
    <w:rsid w:val="00F87E9C"/>
    <w:rsid w:val="00F90DE3"/>
    <w:rsid w:val="00F92878"/>
    <w:rsid w:val="00F94F30"/>
    <w:rsid w:val="00FA013A"/>
    <w:rsid w:val="00FA3082"/>
    <w:rsid w:val="00FA32F3"/>
    <w:rsid w:val="00FA53D3"/>
    <w:rsid w:val="00FA5BCE"/>
    <w:rsid w:val="00FA74DA"/>
    <w:rsid w:val="00FB0A83"/>
    <w:rsid w:val="00FB0AB0"/>
    <w:rsid w:val="00FB0FEE"/>
    <w:rsid w:val="00FB19FC"/>
    <w:rsid w:val="00FB3AB3"/>
    <w:rsid w:val="00FB4D7A"/>
    <w:rsid w:val="00FC040A"/>
    <w:rsid w:val="00FC192A"/>
    <w:rsid w:val="00FC22CF"/>
    <w:rsid w:val="00FC45D0"/>
    <w:rsid w:val="00FC4AF3"/>
    <w:rsid w:val="00FC4C3A"/>
    <w:rsid w:val="00FC5D99"/>
    <w:rsid w:val="00FC6117"/>
    <w:rsid w:val="00FD0F44"/>
    <w:rsid w:val="00FD1E21"/>
    <w:rsid w:val="00FD254C"/>
    <w:rsid w:val="00FD4951"/>
    <w:rsid w:val="00FE08D9"/>
    <w:rsid w:val="00FE1297"/>
    <w:rsid w:val="00FE2C2B"/>
    <w:rsid w:val="00FE3DA9"/>
    <w:rsid w:val="00FE49ED"/>
    <w:rsid w:val="00FE4A9C"/>
    <w:rsid w:val="00FE5330"/>
    <w:rsid w:val="00FE729D"/>
    <w:rsid w:val="00FF0AF9"/>
    <w:rsid w:val="00FF1424"/>
    <w:rsid w:val="00FF27D1"/>
    <w:rsid w:val="00FF2801"/>
    <w:rsid w:val="00FF3170"/>
    <w:rsid w:val="00FF3C9C"/>
    <w:rsid w:val="00FF6B23"/>
    <w:rsid w:val="011A2CF8"/>
    <w:rsid w:val="018C6547"/>
    <w:rsid w:val="01B24FBE"/>
    <w:rsid w:val="022B0F35"/>
    <w:rsid w:val="026E0A70"/>
    <w:rsid w:val="02AA3711"/>
    <w:rsid w:val="02C7654A"/>
    <w:rsid w:val="03CC54AF"/>
    <w:rsid w:val="03D24F62"/>
    <w:rsid w:val="043F0824"/>
    <w:rsid w:val="04591C05"/>
    <w:rsid w:val="04C35D22"/>
    <w:rsid w:val="05942656"/>
    <w:rsid w:val="05FE2403"/>
    <w:rsid w:val="063319E4"/>
    <w:rsid w:val="06AE7535"/>
    <w:rsid w:val="06C37DAD"/>
    <w:rsid w:val="070757CF"/>
    <w:rsid w:val="07777297"/>
    <w:rsid w:val="07F43E2F"/>
    <w:rsid w:val="08727806"/>
    <w:rsid w:val="089B2CC4"/>
    <w:rsid w:val="09933855"/>
    <w:rsid w:val="0A571138"/>
    <w:rsid w:val="0A845FDE"/>
    <w:rsid w:val="0AD8111C"/>
    <w:rsid w:val="0B764203"/>
    <w:rsid w:val="0CAC0236"/>
    <w:rsid w:val="0D975959"/>
    <w:rsid w:val="0E4B122A"/>
    <w:rsid w:val="0E697C67"/>
    <w:rsid w:val="0EB45A50"/>
    <w:rsid w:val="0EB95D08"/>
    <w:rsid w:val="0F5241A3"/>
    <w:rsid w:val="0F545C46"/>
    <w:rsid w:val="0FC95388"/>
    <w:rsid w:val="0FEA1770"/>
    <w:rsid w:val="0FF60519"/>
    <w:rsid w:val="102424CB"/>
    <w:rsid w:val="10A77409"/>
    <w:rsid w:val="1107089B"/>
    <w:rsid w:val="111A5A8E"/>
    <w:rsid w:val="1132278E"/>
    <w:rsid w:val="118626C3"/>
    <w:rsid w:val="118F14BB"/>
    <w:rsid w:val="119E233C"/>
    <w:rsid w:val="11B16C01"/>
    <w:rsid w:val="121662DC"/>
    <w:rsid w:val="126F7DF0"/>
    <w:rsid w:val="13470C61"/>
    <w:rsid w:val="140A3B2C"/>
    <w:rsid w:val="147860F2"/>
    <w:rsid w:val="14864F0C"/>
    <w:rsid w:val="14AE40DC"/>
    <w:rsid w:val="158451A0"/>
    <w:rsid w:val="1599489F"/>
    <w:rsid w:val="170F1C3B"/>
    <w:rsid w:val="17FA0E7F"/>
    <w:rsid w:val="181D45E8"/>
    <w:rsid w:val="18805D48"/>
    <w:rsid w:val="190236B3"/>
    <w:rsid w:val="19043675"/>
    <w:rsid w:val="19A03A72"/>
    <w:rsid w:val="19B47F75"/>
    <w:rsid w:val="19E8232B"/>
    <w:rsid w:val="1A3E6426"/>
    <w:rsid w:val="1A47466A"/>
    <w:rsid w:val="1A4E6402"/>
    <w:rsid w:val="1A651135"/>
    <w:rsid w:val="1AAA79B8"/>
    <w:rsid w:val="1B5B0891"/>
    <w:rsid w:val="1C4D097F"/>
    <w:rsid w:val="1C6029BB"/>
    <w:rsid w:val="1CB30DB2"/>
    <w:rsid w:val="1CB50547"/>
    <w:rsid w:val="1CFA3ED4"/>
    <w:rsid w:val="1D4B4C98"/>
    <w:rsid w:val="1D600D55"/>
    <w:rsid w:val="1EE02C02"/>
    <w:rsid w:val="1EF93DAD"/>
    <w:rsid w:val="1F6753A2"/>
    <w:rsid w:val="1FB9785D"/>
    <w:rsid w:val="1FD1112C"/>
    <w:rsid w:val="1FF44B3E"/>
    <w:rsid w:val="20163C33"/>
    <w:rsid w:val="203A10F3"/>
    <w:rsid w:val="206117CD"/>
    <w:rsid w:val="20730C48"/>
    <w:rsid w:val="20E33862"/>
    <w:rsid w:val="213D05C5"/>
    <w:rsid w:val="2179082D"/>
    <w:rsid w:val="22421181"/>
    <w:rsid w:val="22DA3C45"/>
    <w:rsid w:val="237235DC"/>
    <w:rsid w:val="245918E4"/>
    <w:rsid w:val="24A3763F"/>
    <w:rsid w:val="24EC747A"/>
    <w:rsid w:val="250C6107"/>
    <w:rsid w:val="25BE1866"/>
    <w:rsid w:val="25DD4326"/>
    <w:rsid w:val="261E7431"/>
    <w:rsid w:val="263857FF"/>
    <w:rsid w:val="265B595C"/>
    <w:rsid w:val="26AC1808"/>
    <w:rsid w:val="27011C0E"/>
    <w:rsid w:val="2718033E"/>
    <w:rsid w:val="27F75C09"/>
    <w:rsid w:val="280E0E7B"/>
    <w:rsid w:val="28A7142B"/>
    <w:rsid w:val="2A0936FD"/>
    <w:rsid w:val="2A493C10"/>
    <w:rsid w:val="2A88177B"/>
    <w:rsid w:val="2A980BB9"/>
    <w:rsid w:val="2AB065DF"/>
    <w:rsid w:val="2B843ACC"/>
    <w:rsid w:val="2BCC11FC"/>
    <w:rsid w:val="2BD819BA"/>
    <w:rsid w:val="2CF30B3E"/>
    <w:rsid w:val="2D38151A"/>
    <w:rsid w:val="2D444BAD"/>
    <w:rsid w:val="2D7D3E86"/>
    <w:rsid w:val="2D7F5172"/>
    <w:rsid w:val="2DAD4D02"/>
    <w:rsid w:val="2DD23C0F"/>
    <w:rsid w:val="2E7F5D2E"/>
    <w:rsid w:val="2E931689"/>
    <w:rsid w:val="2EFD352A"/>
    <w:rsid w:val="2F4A3464"/>
    <w:rsid w:val="2F811C14"/>
    <w:rsid w:val="2FE4138F"/>
    <w:rsid w:val="309B3367"/>
    <w:rsid w:val="31C52EC7"/>
    <w:rsid w:val="3269323F"/>
    <w:rsid w:val="329D6628"/>
    <w:rsid w:val="32BF1122"/>
    <w:rsid w:val="332D1BCB"/>
    <w:rsid w:val="33B63713"/>
    <w:rsid w:val="33BB757D"/>
    <w:rsid w:val="34243577"/>
    <w:rsid w:val="34277378"/>
    <w:rsid w:val="348E0E45"/>
    <w:rsid w:val="34A41F67"/>
    <w:rsid w:val="34BE588F"/>
    <w:rsid w:val="35336C77"/>
    <w:rsid w:val="35E442F5"/>
    <w:rsid w:val="36363278"/>
    <w:rsid w:val="368032A2"/>
    <w:rsid w:val="36C82AEC"/>
    <w:rsid w:val="37DE3D34"/>
    <w:rsid w:val="38CA14F1"/>
    <w:rsid w:val="38CC4ECE"/>
    <w:rsid w:val="3A066A38"/>
    <w:rsid w:val="3A962F2F"/>
    <w:rsid w:val="3B96182A"/>
    <w:rsid w:val="3BEC2066"/>
    <w:rsid w:val="3C574F6E"/>
    <w:rsid w:val="3C583F63"/>
    <w:rsid w:val="3C706A27"/>
    <w:rsid w:val="3D0C3489"/>
    <w:rsid w:val="3D4519D6"/>
    <w:rsid w:val="3E487160"/>
    <w:rsid w:val="3EAB1A23"/>
    <w:rsid w:val="3EF65455"/>
    <w:rsid w:val="3F260411"/>
    <w:rsid w:val="3F4361AD"/>
    <w:rsid w:val="404C5052"/>
    <w:rsid w:val="40A034E0"/>
    <w:rsid w:val="40F67DB4"/>
    <w:rsid w:val="41CE2CA4"/>
    <w:rsid w:val="42252EC7"/>
    <w:rsid w:val="426E3F79"/>
    <w:rsid w:val="42AD1F7F"/>
    <w:rsid w:val="42BC1A38"/>
    <w:rsid w:val="42F01ADC"/>
    <w:rsid w:val="42F52504"/>
    <w:rsid w:val="431E6E7D"/>
    <w:rsid w:val="43343D94"/>
    <w:rsid w:val="43B16F58"/>
    <w:rsid w:val="44306E96"/>
    <w:rsid w:val="444052DA"/>
    <w:rsid w:val="444737A3"/>
    <w:rsid w:val="44480A05"/>
    <w:rsid w:val="445411E5"/>
    <w:rsid w:val="449710B7"/>
    <w:rsid w:val="45207608"/>
    <w:rsid w:val="45466A4A"/>
    <w:rsid w:val="455F2286"/>
    <w:rsid w:val="459815F1"/>
    <w:rsid w:val="45CC5173"/>
    <w:rsid w:val="45D0123C"/>
    <w:rsid w:val="45DD0762"/>
    <w:rsid w:val="45E55B10"/>
    <w:rsid w:val="4661126D"/>
    <w:rsid w:val="46B81E18"/>
    <w:rsid w:val="46E0002D"/>
    <w:rsid w:val="46E07077"/>
    <w:rsid w:val="475126BF"/>
    <w:rsid w:val="477C3CE8"/>
    <w:rsid w:val="47C042D2"/>
    <w:rsid w:val="483914E8"/>
    <w:rsid w:val="48497225"/>
    <w:rsid w:val="484D11CF"/>
    <w:rsid w:val="48A658F0"/>
    <w:rsid w:val="48C71D4C"/>
    <w:rsid w:val="49206B0A"/>
    <w:rsid w:val="497C19B6"/>
    <w:rsid w:val="497F5C4A"/>
    <w:rsid w:val="498F671A"/>
    <w:rsid w:val="49907943"/>
    <w:rsid w:val="49DC4EE5"/>
    <w:rsid w:val="49E61676"/>
    <w:rsid w:val="49F751FD"/>
    <w:rsid w:val="4A6D24BA"/>
    <w:rsid w:val="4B1522F0"/>
    <w:rsid w:val="4B5E5E6D"/>
    <w:rsid w:val="4BD0398D"/>
    <w:rsid w:val="4C614E6D"/>
    <w:rsid w:val="4D1B0500"/>
    <w:rsid w:val="4D33449B"/>
    <w:rsid w:val="4E383F94"/>
    <w:rsid w:val="4E7F4A6B"/>
    <w:rsid w:val="4E840BA3"/>
    <w:rsid w:val="4E8459B3"/>
    <w:rsid w:val="4ED80066"/>
    <w:rsid w:val="4F7B02F1"/>
    <w:rsid w:val="4F87306A"/>
    <w:rsid w:val="50072E05"/>
    <w:rsid w:val="5013422C"/>
    <w:rsid w:val="506051E9"/>
    <w:rsid w:val="50AE19EC"/>
    <w:rsid w:val="50C708B4"/>
    <w:rsid w:val="51A86AC0"/>
    <w:rsid w:val="51FD360E"/>
    <w:rsid w:val="524611D0"/>
    <w:rsid w:val="5278472E"/>
    <w:rsid w:val="52A45227"/>
    <w:rsid w:val="52C32269"/>
    <w:rsid w:val="530F592F"/>
    <w:rsid w:val="5344362C"/>
    <w:rsid w:val="539223AA"/>
    <w:rsid w:val="53DD7C4F"/>
    <w:rsid w:val="53F055CB"/>
    <w:rsid w:val="547E75E4"/>
    <w:rsid w:val="56A0738A"/>
    <w:rsid w:val="57AB1401"/>
    <w:rsid w:val="57E34F8D"/>
    <w:rsid w:val="585937EC"/>
    <w:rsid w:val="58A46AC4"/>
    <w:rsid w:val="59010B49"/>
    <w:rsid w:val="590338E0"/>
    <w:rsid w:val="59337A66"/>
    <w:rsid w:val="59685793"/>
    <w:rsid w:val="59814598"/>
    <w:rsid w:val="5990465D"/>
    <w:rsid w:val="599A6FD4"/>
    <w:rsid w:val="59BA0665"/>
    <w:rsid w:val="59C00E33"/>
    <w:rsid w:val="59E35B84"/>
    <w:rsid w:val="59E94C64"/>
    <w:rsid w:val="5A363658"/>
    <w:rsid w:val="5A440927"/>
    <w:rsid w:val="5A4B7D9A"/>
    <w:rsid w:val="5A6A783F"/>
    <w:rsid w:val="5AF4308C"/>
    <w:rsid w:val="5B745A7E"/>
    <w:rsid w:val="5C55141D"/>
    <w:rsid w:val="5D31390D"/>
    <w:rsid w:val="5D5E2F39"/>
    <w:rsid w:val="5D8C2666"/>
    <w:rsid w:val="5DB34A48"/>
    <w:rsid w:val="5DCA719C"/>
    <w:rsid w:val="5DFD6885"/>
    <w:rsid w:val="5E4631A8"/>
    <w:rsid w:val="5E924784"/>
    <w:rsid w:val="5ED327AE"/>
    <w:rsid w:val="5F0B676D"/>
    <w:rsid w:val="5F0F66A0"/>
    <w:rsid w:val="5F632602"/>
    <w:rsid w:val="5FBA5104"/>
    <w:rsid w:val="5FBB7065"/>
    <w:rsid w:val="604C512A"/>
    <w:rsid w:val="610D6765"/>
    <w:rsid w:val="623E5214"/>
    <w:rsid w:val="629A0127"/>
    <w:rsid w:val="62C63466"/>
    <w:rsid w:val="62DE7B9E"/>
    <w:rsid w:val="6359443B"/>
    <w:rsid w:val="638B05DD"/>
    <w:rsid w:val="64B55E83"/>
    <w:rsid w:val="65115044"/>
    <w:rsid w:val="65A21C7C"/>
    <w:rsid w:val="66077DB5"/>
    <w:rsid w:val="660B6325"/>
    <w:rsid w:val="66145326"/>
    <w:rsid w:val="66230884"/>
    <w:rsid w:val="682B4D2F"/>
    <w:rsid w:val="683901F2"/>
    <w:rsid w:val="6844295B"/>
    <w:rsid w:val="68B20291"/>
    <w:rsid w:val="69352848"/>
    <w:rsid w:val="696D63A7"/>
    <w:rsid w:val="6A724294"/>
    <w:rsid w:val="6A8215B4"/>
    <w:rsid w:val="6A9C1B43"/>
    <w:rsid w:val="6B095368"/>
    <w:rsid w:val="6BBF4F51"/>
    <w:rsid w:val="6C890125"/>
    <w:rsid w:val="6D6917C4"/>
    <w:rsid w:val="6E2F4E4B"/>
    <w:rsid w:val="6F0341CF"/>
    <w:rsid w:val="6FC32590"/>
    <w:rsid w:val="6FE449BE"/>
    <w:rsid w:val="70780D9B"/>
    <w:rsid w:val="70C265BC"/>
    <w:rsid w:val="71060402"/>
    <w:rsid w:val="71613D32"/>
    <w:rsid w:val="71AA2342"/>
    <w:rsid w:val="71AE04E7"/>
    <w:rsid w:val="72A052C4"/>
    <w:rsid w:val="73096D13"/>
    <w:rsid w:val="74046554"/>
    <w:rsid w:val="74802E41"/>
    <w:rsid w:val="748235B5"/>
    <w:rsid w:val="7492345C"/>
    <w:rsid w:val="7538467B"/>
    <w:rsid w:val="75D16A4A"/>
    <w:rsid w:val="75F01AB7"/>
    <w:rsid w:val="769364B9"/>
    <w:rsid w:val="76D92924"/>
    <w:rsid w:val="76E1266E"/>
    <w:rsid w:val="7798643B"/>
    <w:rsid w:val="78903FA2"/>
    <w:rsid w:val="790903A0"/>
    <w:rsid w:val="79647343"/>
    <w:rsid w:val="797B6E4B"/>
    <w:rsid w:val="79C15567"/>
    <w:rsid w:val="79D518FF"/>
    <w:rsid w:val="7A155CCB"/>
    <w:rsid w:val="7A7B07C4"/>
    <w:rsid w:val="7B6F0D5E"/>
    <w:rsid w:val="7BB51749"/>
    <w:rsid w:val="7BC340CE"/>
    <w:rsid w:val="7C666E30"/>
    <w:rsid w:val="7CA84DF2"/>
    <w:rsid w:val="7CAB0CC1"/>
    <w:rsid w:val="7D2A7200"/>
    <w:rsid w:val="7D8F4D21"/>
    <w:rsid w:val="7E0373E1"/>
    <w:rsid w:val="7E535F5B"/>
    <w:rsid w:val="7EC614B8"/>
    <w:rsid w:val="7ED77172"/>
    <w:rsid w:val="7F1E71A4"/>
    <w:rsid w:val="D9EE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9"/>
    <w:semiHidden/>
    <w:unhideWhenUsed/>
    <w:qFormat/>
    <w:uiPriority w:val="99"/>
    <w:pPr>
      <w:jc w:val="left"/>
    </w:pPr>
  </w:style>
  <w:style w:type="paragraph" w:styleId="3">
    <w:name w:val="Balloon Text"/>
    <w:basedOn w:val="1"/>
    <w:link w:val="18"/>
    <w:semiHidden/>
    <w:unhideWhenUsed/>
    <w:qFormat/>
    <w:uiPriority w:val="99"/>
    <w:rPr>
      <w:sz w:val="18"/>
      <w:szCs w:val="18"/>
    </w:rPr>
  </w:style>
  <w:style w:type="paragraph" w:styleId="4">
    <w:name w:val="footer"/>
    <w:basedOn w:val="1"/>
    <w:link w:val="15"/>
    <w:unhideWhenUsed/>
    <w:qFormat/>
    <w:uiPriority w:val="99"/>
    <w:pPr>
      <w:tabs>
        <w:tab w:val="center" w:pos="4153"/>
        <w:tab w:val="right" w:pos="8306"/>
      </w:tabs>
      <w:snapToGrid w:val="0"/>
      <w:jc w:val="left"/>
    </w:pPr>
    <w:rPr>
      <w:sz w:val="18"/>
      <w:szCs w:val="18"/>
    </w:rPr>
  </w:style>
  <w:style w:type="paragraph" w:styleId="5">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7">
    <w:name w:val="Normal (Web)"/>
    <w:basedOn w:val="1"/>
    <w:semiHidden/>
    <w:unhideWhenUsed/>
    <w:qFormat/>
    <w:uiPriority w:val="99"/>
    <w:pPr>
      <w:spacing w:before="100" w:beforeAutospacing="1" w:after="100" w:afterAutospacing="1"/>
      <w:jc w:val="left"/>
    </w:pPr>
    <w:rPr>
      <w:rFonts w:ascii="宋体" w:hAnsi="宋体" w:cs="宋体"/>
      <w:kern w:val="0"/>
      <w:sz w:val="24"/>
    </w:rPr>
  </w:style>
  <w:style w:type="paragraph" w:styleId="8">
    <w:name w:val="annotation subject"/>
    <w:basedOn w:val="2"/>
    <w:next w:val="2"/>
    <w:link w:val="20"/>
    <w:semiHidden/>
    <w:unhideWhenUsed/>
    <w:qFormat/>
    <w:uiPriority w:val="99"/>
    <w:rPr>
      <w:b/>
      <w:bCs/>
    </w:rPr>
  </w:style>
  <w:style w:type="character" w:styleId="11">
    <w:name w:val="Strong"/>
    <w:basedOn w:val="10"/>
    <w:qFormat/>
    <w:uiPriority w:val="22"/>
    <w:rPr>
      <w:b/>
      <w:bCs/>
    </w:rPr>
  </w:style>
  <w:style w:type="character" w:styleId="12">
    <w:name w:val="Hyperlink"/>
    <w:basedOn w:val="10"/>
    <w:semiHidden/>
    <w:unhideWhenUsed/>
    <w:qFormat/>
    <w:uiPriority w:val="99"/>
    <w:rPr>
      <w:color w:val="0000FF"/>
      <w:u w:val="single"/>
    </w:rPr>
  </w:style>
  <w:style w:type="character" w:styleId="13">
    <w:name w:val="annotation reference"/>
    <w:basedOn w:val="10"/>
    <w:semiHidden/>
    <w:unhideWhenUsed/>
    <w:qFormat/>
    <w:uiPriority w:val="99"/>
    <w:rPr>
      <w:sz w:val="21"/>
      <w:szCs w:val="21"/>
    </w:rPr>
  </w:style>
  <w:style w:type="character" w:customStyle="1" w:styleId="14">
    <w:name w:val="页眉 Char"/>
    <w:basedOn w:val="10"/>
    <w:link w:val="5"/>
    <w:qFormat/>
    <w:uiPriority w:val="99"/>
    <w:rPr>
      <w:sz w:val="18"/>
      <w:szCs w:val="18"/>
    </w:rPr>
  </w:style>
  <w:style w:type="character" w:customStyle="1" w:styleId="15">
    <w:name w:val="页脚 Char"/>
    <w:basedOn w:val="10"/>
    <w:link w:val="4"/>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HTML 预设格式 Char"/>
    <w:basedOn w:val="10"/>
    <w:link w:val="6"/>
    <w:qFormat/>
    <w:uiPriority w:val="99"/>
    <w:rPr>
      <w:rFonts w:ascii="宋体" w:hAnsi="宋体" w:eastAsia="宋体" w:cs="宋体"/>
      <w:kern w:val="0"/>
      <w:sz w:val="24"/>
      <w:szCs w:val="24"/>
    </w:rPr>
  </w:style>
  <w:style w:type="character" w:customStyle="1" w:styleId="18">
    <w:name w:val="批注框文本 Char"/>
    <w:basedOn w:val="10"/>
    <w:link w:val="3"/>
    <w:semiHidden/>
    <w:qFormat/>
    <w:uiPriority w:val="99"/>
    <w:rPr>
      <w:rFonts w:ascii="Times New Roman" w:hAnsi="Times New Roman" w:eastAsia="宋体" w:cs="Times New Roman"/>
      <w:sz w:val="18"/>
      <w:szCs w:val="18"/>
    </w:rPr>
  </w:style>
  <w:style w:type="character" w:customStyle="1" w:styleId="19">
    <w:name w:val="批注文字 Char"/>
    <w:basedOn w:val="10"/>
    <w:link w:val="2"/>
    <w:semiHidden/>
    <w:qFormat/>
    <w:uiPriority w:val="99"/>
    <w:rPr>
      <w:rFonts w:ascii="Times New Roman" w:hAnsi="Times New Roman" w:eastAsia="宋体" w:cs="Times New Roman"/>
      <w:kern w:val="2"/>
      <w:sz w:val="21"/>
      <w:szCs w:val="24"/>
    </w:rPr>
  </w:style>
  <w:style w:type="character" w:customStyle="1" w:styleId="20">
    <w:name w:val="批注主题 Char"/>
    <w:basedOn w:val="19"/>
    <w:link w:val="8"/>
    <w:semiHidden/>
    <w:qFormat/>
    <w:uiPriority w:val="99"/>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11</Pages>
  <Words>714</Words>
  <Characters>4072</Characters>
  <Lines>33</Lines>
  <Paragraphs>9</Paragraphs>
  <TotalTime>0</TotalTime>
  <ScaleCrop>false</ScaleCrop>
  <LinksUpToDate>false</LinksUpToDate>
  <CharactersWithSpaces>4777</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2021-08-25T13:29:00Z</dcterms:created>
  <dc:creator>hp</dc:creator>
  <cp:lastModifiedBy>user</cp:lastModifiedBy>
  <cp:lastPrinted>2021-08-26T16:28:00Z</cp:lastPrinted>
  <dcterms:modified xsi:type="dcterms:W3CDTF">2022-06-23T13:34:14Z</dcterms:modified>
  <cp:revision>193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ies>
</file>